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631D" w14:textId="77777777" w:rsidR="00D95129" w:rsidRDefault="00D95129">
      <w:pPr>
        <w:rPr>
          <w:rFonts w:ascii="Times New Roman" w:eastAsia="Times New Roman" w:hAnsi="Times New Roman" w:cs="Times New Roman"/>
          <w:b/>
          <w:bCs/>
          <w:kern w:val="0"/>
          <w14:ligatures w14:val="none"/>
        </w:rPr>
      </w:pPr>
    </w:p>
    <w:p w14:paraId="0E744838" w14:textId="77777777" w:rsidR="00D95129" w:rsidRDefault="00D95129">
      <w:pPr>
        <w:rPr>
          <w:rFonts w:ascii="Times New Roman" w:eastAsia="Times New Roman" w:hAnsi="Times New Roman" w:cs="Times New Roman"/>
          <w:b/>
          <w:bCs/>
          <w:kern w:val="0"/>
          <w14:ligatures w14:val="none"/>
        </w:rPr>
      </w:pPr>
    </w:p>
    <w:p w14:paraId="011E05A6" w14:textId="77777777" w:rsidR="00D95129" w:rsidRDefault="00D95129">
      <w:pPr>
        <w:rPr>
          <w:rFonts w:ascii="Times New Roman" w:eastAsia="Times New Roman" w:hAnsi="Times New Roman" w:cs="Times New Roman"/>
          <w:b/>
          <w:bCs/>
          <w:kern w:val="0"/>
          <w14:ligatures w14:val="none"/>
        </w:rPr>
      </w:pPr>
    </w:p>
    <w:p w14:paraId="1CEBF8E5" w14:textId="30A2E4CA" w:rsidR="00D95129" w:rsidRDefault="00D95129" w:rsidP="00D95129">
      <w:pPr>
        <w:jc w:val="center"/>
        <w:rPr>
          <w:rFonts w:ascii="Times New Roman" w:eastAsia="Times New Roman" w:hAnsi="Times New Roman" w:cs="Times New Roman"/>
          <w:b/>
          <w:bCs/>
          <w:kern w:val="0"/>
          <w:sz w:val="56"/>
          <w:szCs w:val="56"/>
          <w14:ligatures w14:val="none"/>
        </w:rPr>
      </w:pPr>
      <w:r w:rsidRPr="00D95129">
        <w:rPr>
          <w:rFonts w:ascii="Times New Roman" w:eastAsia="Times New Roman" w:hAnsi="Times New Roman" w:cs="Times New Roman"/>
          <w:b/>
          <w:bCs/>
          <w:kern w:val="0"/>
          <w:sz w:val="56"/>
          <w:szCs w:val="56"/>
          <w14:ligatures w14:val="none"/>
        </w:rPr>
        <w:t>Teenage Business Writing Contest</w:t>
      </w:r>
    </w:p>
    <w:p w14:paraId="0053849F" w14:textId="738637DD" w:rsidR="002D2459" w:rsidRDefault="002D2459" w:rsidP="00D95129">
      <w:pPr>
        <w:jc w:val="center"/>
        <w:rPr>
          <w:rFonts w:ascii="Times New Roman" w:eastAsia="Times New Roman" w:hAnsi="Times New Roman" w:cs="Times New Roman"/>
          <w:b/>
          <w:bCs/>
          <w:kern w:val="0"/>
          <w:sz w:val="56"/>
          <w:szCs w:val="56"/>
          <w14:ligatures w14:val="none"/>
        </w:rPr>
      </w:pPr>
      <w:r>
        <w:rPr>
          <w:rFonts w:ascii="Times New Roman" w:eastAsia="Times New Roman" w:hAnsi="Times New Roman" w:cs="Times New Roman"/>
          <w:b/>
          <w:bCs/>
          <w:kern w:val="0"/>
          <w:sz w:val="56"/>
          <w:szCs w:val="56"/>
          <w14:ligatures w14:val="none"/>
        </w:rPr>
        <w:t>2025</w:t>
      </w:r>
    </w:p>
    <w:p w14:paraId="6744C68C" w14:textId="77777777" w:rsidR="00D95129" w:rsidRDefault="00D95129" w:rsidP="00D95129">
      <w:pPr>
        <w:jc w:val="center"/>
        <w:rPr>
          <w:rFonts w:ascii="Times New Roman" w:eastAsia="Times New Roman" w:hAnsi="Times New Roman" w:cs="Times New Roman"/>
          <w:b/>
          <w:bCs/>
          <w:kern w:val="0"/>
          <w:sz w:val="56"/>
          <w:szCs w:val="56"/>
          <w14:ligatures w14:val="none"/>
        </w:rPr>
      </w:pPr>
    </w:p>
    <w:p w14:paraId="2EC66532" w14:textId="77777777" w:rsidR="00D95129" w:rsidRPr="00D95129" w:rsidRDefault="00D95129" w:rsidP="00D95129">
      <w:pPr>
        <w:spacing w:before="100" w:beforeAutospacing="1" w:after="100" w:afterAutospacing="1" w:line="240" w:lineRule="auto"/>
        <w:jc w:val="center"/>
        <w:rPr>
          <w:rFonts w:ascii="Times New Roman" w:eastAsia="Times New Roman" w:hAnsi="Times New Roman" w:cs="Times New Roman"/>
          <w:b/>
          <w:bCs/>
          <w:kern w:val="0"/>
          <w:sz w:val="36"/>
          <w:szCs w:val="36"/>
          <w14:ligatures w14:val="none"/>
        </w:rPr>
      </w:pPr>
      <w:r w:rsidRPr="00311BF0">
        <w:rPr>
          <w:rFonts w:ascii="Times New Roman" w:eastAsia="Times New Roman" w:hAnsi="Times New Roman" w:cs="Times New Roman"/>
          <w:b/>
          <w:bCs/>
          <w:kern w:val="0"/>
          <w:sz w:val="36"/>
          <w:szCs w:val="36"/>
          <w14:ligatures w14:val="none"/>
        </w:rPr>
        <w:t xml:space="preserve">Revitalizing Nagasaki: </w:t>
      </w:r>
    </w:p>
    <w:p w14:paraId="331BC59B" w14:textId="1C4C1B77" w:rsidR="00D95129" w:rsidRDefault="00D95129" w:rsidP="00D95129">
      <w:pPr>
        <w:spacing w:before="100" w:beforeAutospacing="1" w:after="100" w:afterAutospacing="1" w:line="240" w:lineRule="auto"/>
        <w:jc w:val="center"/>
        <w:rPr>
          <w:rFonts w:ascii="Times New Roman" w:eastAsia="Times New Roman" w:hAnsi="Times New Roman" w:cs="Times New Roman"/>
          <w:b/>
          <w:bCs/>
          <w:kern w:val="0"/>
          <w:sz w:val="36"/>
          <w:szCs w:val="36"/>
          <w14:ligatures w14:val="none"/>
        </w:rPr>
      </w:pPr>
      <w:r w:rsidRPr="00311BF0">
        <w:rPr>
          <w:rFonts w:ascii="Times New Roman" w:eastAsia="Times New Roman" w:hAnsi="Times New Roman" w:cs="Times New Roman"/>
          <w:b/>
          <w:bCs/>
          <w:kern w:val="0"/>
          <w:sz w:val="36"/>
          <w:szCs w:val="36"/>
          <w14:ligatures w14:val="none"/>
        </w:rPr>
        <w:t>Unlocking Global Potential Through Regional Innovation and International Collaboration</w:t>
      </w:r>
    </w:p>
    <w:p w14:paraId="547D6AC3" w14:textId="77777777" w:rsidR="00D95129" w:rsidRDefault="00D95129" w:rsidP="00D95129">
      <w:pPr>
        <w:spacing w:before="100" w:beforeAutospacing="1" w:after="100" w:afterAutospacing="1" w:line="240" w:lineRule="auto"/>
        <w:jc w:val="center"/>
        <w:rPr>
          <w:rFonts w:ascii="Times New Roman" w:eastAsia="Times New Roman" w:hAnsi="Times New Roman" w:cs="Times New Roman"/>
          <w:b/>
          <w:bCs/>
          <w:kern w:val="0"/>
          <w:sz w:val="36"/>
          <w:szCs w:val="36"/>
          <w14:ligatures w14:val="none"/>
        </w:rPr>
      </w:pPr>
    </w:p>
    <w:p w14:paraId="3DC6F283" w14:textId="77777777" w:rsidR="00D95129" w:rsidRDefault="00D95129" w:rsidP="00D95129">
      <w:pPr>
        <w:spacing w:before="100" w:beforeAutospacing="1" w:after="100" w:afterAutospacing="1" w:line="240" w:lineRule="auto"/>
        <w:jc w:val="center"/>
        <w:rPr>
          <w:rFonts w:ascii="Times New Roman" w:eastAsia="Times New Roman" w:hAnsi="Times New Roman" w:cs="Times New Roman"/>
          <w:b/>
          <w:bCs/>
          <w:kern w:val="0"/>
          <w:sz w:val="36"/>
          <w:szCs w:val="36"/>
          <w14:ligatures w14:val="none"/>
        </w:rPr>
      </w:pPr>
    </w:p>
    <w:p w14:paraId="349D4614" w14:textId="0615B985" w:rsidR="00D95129" w:rsidRDefault="00D95129" w:rsidP="00D95129">
      <w:pPr>
        <w:spacing w:before="100" w:beforeAutospacing="1" w:after="100" w:afterAutospacing="1" w:line="240" w:lineRule="auto"/>
        <w:jc w:val="center"/>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Presented by</w:t>
      </w:r>
    </w:p>
    <w:p w14:paraId="78401D32" w14:textId="77777777" w:rsidR="00D95129" w:rsidRDefault="00D95129" w:rsidP="002D2459">
      <w:pPr>
        <w:spacing w:before="100" w:beforeAutospacing="1" w:after="100" w:afterAutospacing="1" w:line="240" w:lineRule="auto"/>
        <w:rPr>
          <w:rFonts w:ascii="Times New Roman" w:eastAsia="Times New Roman" w:hAnsi="Times New Roman" w:cs="Times New Roman"/>
          <w:b/>
          <w:bCs/>
          <w:kern w:val="0"/>
          <w:sz w:val="36"/>
          <w:szCs w:val="36"/>
          <w14:ligatures w14:val="none"/>
        </w:rPr>
      </w:pPr>
    </w:p>
    <w:p w14:paraId="60426469" w14:textId="77777777" w:rsidR="00D95129" w:rsidRDefault="00D95129" w:rsidP="00D95129">
      <w:pPr>
        <w:spacing w:before="100" w:beforeAutospacing="1" w:after="100" w:afterAutospacing="1" w:line="240" w:lineRule="auto"/>
        <w:jc w:val="center"/>
        <w:rPr>
          <w:rFonts w:ascii="Times New Roman" w:eastAsia="Times New Roman" w:hAnsi="Times New Roman" w:cs="Times New Roman"/>
          <w:b/>
          <w:bCs/>
          <w:kern w:val="0"/>
          <w:sz w:val="36"/>
          <w:szCs w:val="36"/>
          <w14:ligatures w14:val="none"/>
        </w:rPr>
      </w:pPr>
    </w:p>
    <w:p w14:paraId="667CDFBA" w14:textId="179219E6" w:rsidR="002D2459" w:rsidRDefault="002D2459" w:rsidP="00D95129">
      <w:pPr>
        <w:spacing w:before="100" w:beforeAutospacing="1" w:after="100" w:afterAutospacing="1" w:line="240" w:lineRule="auto"/>
        <w:jc w:val="center"/>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Name</w:t>
      </w:r>
    </w:p>
    <w:p w14:paraId="26E0834E" w14:textId="2304DD28" w:rsidR="002D2459" w:rsidRDefault="002D2459" w:rsidP="00D95129">
      <w:pPr>
        <w:spacing w:before="100" w:beforeAutospacing="1" w:after="100" w:afterAutospacing="1" w:line="240" w:lineRule="auto"/>
        <w:jc w:val="center"/>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School</w:t>
      </w:r>
    </w:p>
    <w:p w14:paraId="301EAED3" w14:textId="1C59C846" w:rsidR="002D2459" w:rsidRDefault="002D2459" w:rsidP="00D95129">
      <w:pPr>
        <w:spacing w:before="100" w:beforeAutospacing="1" w:after="100" w:afterAutospacing="1" w:line="240" w:lineRule="auto"/>
        <w:jc w:val="center"/>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Age</w:t>
      </w:r>
    </w:p>
    <w:p w14:paraId="70FFEA4B" w14:textId="1DE0AD17" w:rsidR="00D95129" w:rsidRPr="00311BF0" w:rsidRDefault="002D2459" w:rsidP="00D95129">
      <w:pPr>
        <w:spacing w:before="100" w:beforeAutospacing="1" w:after="100" w:afterAutospacing="1" w:line="240" w:lineRule="auto"/>
        <w:jc w:val="center"/>
        <w:rPr>
          <w:rFonts w:ascii="Times New Roman" w:eastAsia="Times New Roman" w:hAnsi="Times New Roman" w:cs="Times New Roman"/>
          <w:kern w:val="0"/>
          <w:sz w:val="36"/>
          <w:szCs w:val="36"/>
          <w14:ligatures w14:val="none"/>
        </w:rPr>
      </w:pPr>
      <w:r>
        <w:rPr>
          <w:rFonts w:ascii="Times New Roman" w:eastAsia="Times New Roman" w:hAnsi="Times New Roman" w:cs="Times New Roman"/>
          <w:b/>
          <w:bCs/>
          <w:kern w:val="0"/>
          <w:sz w:val="36"/>
          <w:szCs w:val="36"/>
          <w14:ligatures w14:val="none"/>
        </w:rPr>
        <w:t xml:space="preserve">July </w:t>
      </w:r>
      <w:r w:rsidR="00D95129">
        <w:rPr>
          <w:rFonts w:ascii="Times New Roman" w:eastAsia="Times New Roman" w:hAnsi="Times New Roman" w:cs="Times New Roman"/>
          <w:b/>
          <w:bCs/>
          <w:kern w:val="0"/>
          <w:sz w:val="36"/>
          <w:szCs w:val="36"/>
          <w14:ligatures w14:val="none"/>
        </w:rPr>
        <w:t>2025</w:t>
      </w:r>
    </w:p>
    <w:p w14:paraId="637BE08B" w14:textId="77777777" w:rsidR="002D2459" w:rsidRPr="00C95327" w:rsidRDefault="002D2459" w:rsidP="002D2459">
      <w:pPr>
        <w:pStyle w:val="p2"/>
        <w:rPr>
          <w:rFonts w:ascii="Times New Roman" w:hAnsi="Times New Roman"/>
          <w:sz w:val="24"/>
          <w:szCs w:val="24"/>
        </w:rPr>
      </w:pPr>
    </w:p>
    <w:p w14:paraId="65206354" w14:textId="7F19FEA9" w:rsidR="002D2459" w:rsidRPr="002D2459" w:rsidRDefault="002D2459" w:rsidP="002D2459">
      <w:pPr>
        <w:rPr>
          <w:rStyle w:val="s1"/>
          <w:rFonts w:ascii="Times New Roman" w:hAnsi="Times New Roman" w:cs="Times New Roman"/>
          <w:b/>
          <w:kern w:val="0"/>
          <w14:ligatures w14:val="none"/>
        </w:rPr>
      </w:pPr>
      <w:r>
        <w:rPr>
          <w:rStyle w:val="s1"/>
          <w:rFonts w:ascii="Times New Roman" w:hAnsi="Times New Roman"/>
          <w:b/>
        </w:rPr>
        <w:br w:type="page"/>
      </w:r>
    </w:p>
    <w:p w14:paraId="427FBF6C" w14:textId="372A79E7" w:rsidR="00311BF0" w:rsidRPr="00311BF0" w:rsidRDefault="00311BF0" w:rsidP="00311BF0">
      <w:p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b/>
          <w:bCs/>
          <w:kern w:val="0"/>
          <w14:ligatures w14:val="none"/>
        </w:rPr>
        <w:lastRenderedPageBreak/>
        <w:t>Revitalizing Nagasaki: Unlocking Global Potential Through Regional Innovation and International Collaboration</w:t>
      </w:r>
    </w:p>
    <w:p w14:paraId="39DF58E4" w14:textId="77777777" w:rsidR="00311BF0" w:rsidRPr="00311BF0" w:rsidRDefault="00311BF0" w:rsidP="00311BF0">
      <w:p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b/>
          <w:bCs/>
          <w:kern w:val="0"/>
          <w14:ligatures w14:val="none"/>
        </w:rPr>
        <w:t>1. Introduction</w:t>
      </w:r>
      <w:r w:rsidRPr="00311BF0">
        <w:rPr>
          <w:rFonts w:ascii="Times New Roman" w:eastAsia="Times New Roman" w:hAnsi="Times New Roman" w:cs="Times New Roman"/>
          <w:kern w:val="0"/>
          <w14:ligatures w14:val="none"/>
        </w:rPr>
        <w:t xml:space="preserve"> Nagasaki, historically known as Japan's gateway to the world, now stands at a crossroads. Once a vibrant hub for trade and culture, the prefecture faces severe demographic and economic challenges. With a rapidly aging population, consistent net out-migration, and a declining industrial base, Nagasaki's regional economy is under significant strain. However, these challenges present an opportunity for reinvention. By leveraging its historical identity, strategic location, and natural beauty, Nagasaki can craft a revitalization model that combines tourism, technology, education, and international cooperation.</w:t>
      </w:r>
    </w:p>
    <w:p w14:paraId="486207AE" w14:textId="77777777" w:rsidR="00311BF0" w:rsidRDefault="00311BF0" w:rsidP="00311BF0">
      <w:p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This paper analyzes the key structural issues facing Nagasaki through comparative data, primarily with Fukuoka Prefecture, and proposes a solution centered around global discovery tourism, digital education exchanges, and local entrepreneurship. By understanding Nagasaki’s struggles and contrasting them with a neighboring success story, we can develop an actionable, scalable strategy to transform the prefecture into a 21st-century model of regional revitalization.</w:t>
      </w:r>
    </w:p>
    <w:p w14:paraId="4DB3AC9C" w14:textId="00F1C011" w:rsidR="00E0700A" w:rsidRPr="00311BF0" w:rsidRDefault="00E0700A" w:rsidP="00311BF0">
      <w:pPr>
        <w:spacing w:before="100" w:beforeAutospacing="1" w:after="100" w:afterAutospacing="1" w:line="240" w:lineRule="auto"/>
        <w:rPr>
          <w:rFonts w:ascii="Times New Roman" w:eastAsia="Times New Roman" w:hAnsi="Times New Roman" w:cs="Times New Roman"/>
          <w:kern w:val="0"/>
          <w14:ligatures w14:val="none"/>
        </w:rPr>
      </w:pPr>
      <w:r>
        <w:rPr>
          <w:noProof/>
        </w:rPr>
        <w:drawing>
          <wp:inline distT="0" distB="0" distL="0" distR="0" wp14:anchorId="5561F9CE" wp14:editId="1F1E4F6A">
            <wp:extent cx="5029200" cy="3352800"/>
            <wp:effectExtent l="0" t="0" r="0" b="0"/>
            <wp:docPr id="1" name="Picture 1" descr="A graph with numbers an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numbers and lines&#10;&#10;AI-generated content may be incorrect."/>
                    <pic:cNvPicPr/>
                  </pic:nvPicPr>
                  <pic:blipFill>
                    <a:blip r:embed="rId5"/>
                    <a:stretch>
                      <a:fillRect/>
                    </a:stretch>
                  </pic:blipFill>
                  <pic:spPr>
                    <a:xfrm>
                      <a:off x="0" y="0"/>
                      <a:ext cx="5029200" cy="3352800"/>
                    </a:xfrm>
                    <a:prstGeom prst="rect">
                      <a:avLst/>
                    </a:prstGeom>
                  </pic:spPr>
                </pic:pic>
              </a:graphicData>
            </a:graphic>
          </wp:inline>
        </w:drawing>
      </w:r>
    </w:p>
    <w:p w14:paraId="73CD8AC7" w14:textId="58DA5525" w:rsidR="002D2459" w:rsidRDefault="00311BF0" w:rsidP="00311BF0">
      <w:p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b/>
          <w:bCs/>
          <w:kern w:val="0"/>
          <w14:ligatures w14:val="none"/>
        </w:rPr>
        <w:t>2. Demographic and Economic Challenges</w:t>
      </w:r>
      <w:r w:rsidRPr="00311BF0">
        <w:rPr>
          <w:rFonts w:ascii="Times New Roman" w:eastAsia="Times New Roman" w:hAnsi="Times New Roman" w:cs="Times New Roman"/>
          <w:kern w:val="0"/>
          <w14:ligatures w14:val="none"/>
        </w:rPr>
        <w:t xml:space="preserve"> According to RESAS and Raida data, Nagasaki has experienced continuous population decline, losing over 2,000 people per year since 2015. Net migration remains negative, while neighboring Fukuoka records significant population inflows. The prefecture's working-age population (15–64) shrinks at a rate of 1.5% annually, and its elderly population (65+) now exceeds 34%.</w:t>
      </w:r>
    </w:p>
    <w:p w14:paraId="4B014169" w14:textId="77777777" w:rsidR="002D2459" w:rsidRDefault="002D245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3DDCC0B9" w14:textId="77777777" w:rsidR="00311BF0" w:rsidRPr="00311BF0" w:rsidRDefault="00311BF0" w:rsidP="00311BF0">
      <w:pPr>
        <w:spacing w:before="100" w:beforeAutospacing="1" w:after="100" w:afterAutospacing="1" w:line="240" w:lineRule="auto"/>
        <w:rPr>
          <w:rFonts w:ascii="Times New Roman" w:eastAsia="Times New Roman" w:hAnsi="Times New Roman" w:cs="Times New Roman"/>
          <w:kern w:val="0"/>
          <w14:ligatures w14:val="non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223"/>
        <w:gridCol w:w="2627"/>
        <w:gridCol w:w="1800"/>
      </w:tblGrid>
      <w:tr w:rsidR="00311BF0" w:rsidRPr="00311BF0" w14:paraId="0F92DEB7" w14:textId="77777777" w:rsidTr="00E0700A">
        <w:trPr>
          <w:tblCellSpacing w:w="15" w:type="dxa"/>
          <w:jc w:val="center"/>
        </w:trPr>
        <w:tc>
          <w:tcPr>
            <w:tcW w:w="3178" w:type="dxa"/>
            <w:vAlign w:val="center"/>
            <w:hideMark/>
          </w:tcPr>
          <w:p w14:paraId="2F51FC10" w14:textId="77777777" w:rsidR="00311BF0" w:rsidRPr="00311BF0" w:rsidRDefault="00311BF0" w:rsidP="00E0700A">
            <w:pPr>
              <w:spacing w:after="0" w:line="240" w:lineRule="auto"/>
              <w:rPr>
                <w:rFonts w:ascii="Times New Roman" w:eastAsia="Times New Roman" w:hAnsi="Times New Roman" w:cs="Times New Roman"/>
                <w:b/>
                <w:bCs/>
                <w:kern w:val="0"/>
                <w14:ligatures w14:val="none"/>
              </w:rPr>
            </w:pPr>
            <w:r w:rsidRPr="00311BF0">
              <w:rPr>
                <w:rFonts w:ascii="Times New Roman" w:eastAsia="Times New Roman" w:hAnsi="Times New Roman" w:cs="Times New Roman"/>
                <w:b/>
                <w:bCs/>
                <w:kern w:val="0"/>
                <w14:ligatures w14:val="none"/>
              </w:rPr>
              <w:t>Indicator</w:t>
            </w:r>
          </w:p>
        </w:tc>
        <w:tc>
          <w:tcPr>
            <w:tcW w:w="2597" w:type="dxa"/>
            <w:vAlign w:val="center"/>
            <w:hideMark/>
          </w:tcPr>
          <w:p w14:paraId="773FD0BE" w14:textId="77777777" w:rsidR="00311BF0" w:rsidRPr="00311BF0" w:rsidRDefault="00311BF0" w:rsidP="00E0700A">
            <w:pPr>
              <w:spacing w:after="0" w:line="240" w:lineRule="auto"/>
              <w:rPr>
                <w:rFonts w:ascii="Times New Roman" w:eastAsia="Times New Roman" w:hAnsi="Times New Roman" w:cs="Times New Roman"/>
                <w:b/>
                <w:bCs/>
                <w:kern w:val="0"/>
                <w14:ligatures w14:val="none"/>
              </w:rPr>
            </w:pPr>
            <w:r w:rsidRPr="00311BF0">
              <w:rPr>
                <w:rFonts w:ascii="Times New Roman" w:eastAsia="Times New Roman" w:hAnsi="Times New Roman" w:cs="Times New Roman"/>
                <w:b/>
                <w:bCs/>
                <w:kern w:val="0"/>
                <w14:ligatures w14:val="none"/>
              </w:rPr>
              <w:t>Nagasaki</w:t>
            </w:r>
          </w:p>
        </w:tc>
        <w:tc>
          <w:tcPr>
            <w:tcW w:w="1755" w:type="dxa"/>
            <w:vAlign w:val="center"/>
            <w:hideMark/>
          </w:tcPr>
          <w:p w14:paraId="66380E8B" w14:textId="77777777" w:rsidR="00311BF0" w:rsidRPr="00311BF0" w:rsidRDefault="00311BF0" w:rsidP="00E0700A">
            <w:pPr>
              <w:spacing w:after="0" w:line="240" w:lineRule="auto"/>
              <w:rPr>
                <w:rFonts w:ascii="Times New Roman" w:eastAsia="Times New Roman" w:hAnsi="Times New Roman" w:cs="Times New Roman"/>
                <w:b/>
                <w:bCs/>
                <w:kern w:val="0"/>
                <w14:ligatures w14:val="none"/>
              </w:rPr>
            </w:pPr>
            <w:r w:rsidRPr="00311BF0">
              <w:rPr>
                <w:rFonts w:ascii="Times New Roman" w:eastAsia="Times New Roman" w:hAnsi="Times New Roman" w:cs="Times New Roman"/>
                <w:b/>
                <w:bCs/>
                <w:kern w:val="0"/>
                <w14:ligatures w14:val="none"/>
              </w:rPr>
              <w:t>Fukuoka</w:t>
            </w:r>
          </w:p>
        </w:tc>
      </w:tr>
      <w:tr w:rsidR="00311BF0" w:rsidRPr="00311BF0" w14:paraId="470D54CC" w14:textId="77777777" w:rsidTr="00E0700A">
        <w:trPr>
          <w:tblCellSpacing w:w="15" w:type="dxa"/>
          <w:jc w:val="center"/>
        </w:trPr>
        <w:tc>
          <w:tcPr>
            <w:tcW w:w="3178" w:type="dxa"/>
            <w:vAlign w:val="center"/>
            <w:hideMark/>
          </w:tcPr>
          <w:p w14:paraId="1076BB65" w14:textId="77777777" w:rsidR="00311BF0"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Population (2022)</w:t>
            </w:r>
          </w:p>
        </w:tc>
        <w:tc>
          <w:tcPr>
            <w:tcW w:w="2597" w:type="dxa"/>
            <w:vAlign w:val="center"/>
            <w:hideMark/>
          </w:tcPr>
          <w:p w14:paraId="35FFCBE9" w14:textId="77777777" w:rsidR="00311BF0"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1.27M</w:t>
            </w:r>
          </w:p>
        </w:tc>
        <w:tc>
          <w:tcPr>
            <w:tcW w:w="1755" w:type="dxa"/>
            <w:vAlign w:val="center"/>
            <w:hideMark/>
          </w:tcPr>
          <w:p w14:paraId="313E88A8" w14:textId="77777777" w:rsidR="00311BF0"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5.1M</w:t>
            </w:r>
          </w:p>
        </w:tc>
      </w:tr>
      <w:tr w:rsidR="00311BF0" w:rsidRPr="00311BF0" w14:paraId="3AA2C759" w14:textId="77777777" w:rsidTr="00E0700A">
        <w:trPr>
          <w:tblCellSpacing w:w="15" w:type="dxa"/>
          <w:jc w:val="center"/>
        </w:trPr>
        <w:tc>
          <w:tcPr>
            <w:tcW w:w="3178" w:type="dxa"/>
            <w:vAlign w:val="center"/>
            <w:hideMark/>
          </w:tcPr>
          <w:p w14:paraId="657ADFB0" w14:textId="77777777" w:rsidR="00311BF0"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Population Decline Rate</w:t>
            </w:r>
          </w:p>
        </w:tc>
        <w:tc>
          <w:tcPr>
            <w:tcW w:w="2597" w:type="dxa"/>
            <w:vAlign w:val="center"/>
            <w:hideMark/>
          </w:tcPr>
          <w:p w14:paraId="35E44B04" w14:textId="77777777" w:rsidR="00311BF0"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-1.3% annually</w:t>
            </w:r>
          </w:p>
        </w:tc>
        <w:tc>
          <w:tcPr>
            <w:tcW w:w="1755" w:type="dxa"/>
            <w:vAlign w:val="center"/>
            <w:hideMark/>
          </w:tcPr>
          <w:p w14:paraId="121E9765" w14:textId="77777777" w:rsidR="00311BF0"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+0.4% annually</w:t>
            </w:r>
          </w:p>
        </w:tc>
      </w:tr>
      <w:tr w:rsidR="00311BF0" w:rsidRPr="00311BF0" w14:paraId="61484506" w14:textId="77777777" w:rsidTr="00E0700A">
        <w:trPr>
          <w:tblCellSpacing w:w="15" w:type="dxa"/>
          <w:jc w:val="center"/>
        </w:trPr>
        <w:tc>
          <w:tcPr>
            <w:tcW w:w="3178" w:type="dxa"/>
            <w:vAlign w:val="center"/>
            <w:hideMark/>
          </w:tcPr>
          <w:p w14:paraId="11C66A04" w14:textId="77777777" w:rsidR="00311BF0"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Elderly Rate (65+)</w:t>
            </w:r>
          </w:p>
        </w:tc>
        <w:tc>
          <w:tcPr>
            <w:tcW w:w="2597" w:type="dxa"/>
            <w:vAlign w:val="center"/>
            <w:hideMark/>
          </w:tcPr>
          <w:p w14:paraId="03DDD647" w14:textId="77777777" w:rsidR="00311BF0"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34%</w:t>
            </w:r>
          </w:p>
        </w:tc>
        <w:tc>
          <w:tcPr>
            <w:tcW w:w="1755" w:type="dxa"/>
            <w:vAlign w:val="center"/>
            <w:hideMark/>
          </w:tcPr>
          <w:p w14:paraId="70720575" w14:textId="77777777" w:rsidR="00311BF0"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28%</w:t>
            </w:r>
          </w:p>
        </w:tc>
      </w:tr>
      <w:tr w:rsidR="00311BF0" w:rsidRPr="00311BF0" w14:paraId="0F817CD5" w14:textId="77777777" w:rsidTr="00E0700A">
        <w:trPr>
          <w:tblCellSpacing w:w="15" w:type="dxa"/>
          <w:jc w:val="center"/>
        </w:trPr>
        <w:tc>
          <w:tcPr>
            <w:tcW w:w="3178" w:type="dxa"/>
            <w:vAlign w:val="center"/>
            <w:hideMark/>
          </w:tcPr>
          <w:p w14:paraId="2C8CEA32" w14:textId="77777777" w:rsidR="00311BF0"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Working Age Pop. Change</w:t>
            </w:r>
          </w:p>
        </w:tc>
        <w:tc>
          <w:tcPr>
            <w:tcW w:w="2597" w:type="dxa"/>
            <w:vAlign w:val="center"/>
            <w:hideMark/>
          </w:tcPr>
          <w:p w14:paraId="35015309" w14:textId="77777777" w:rsidR="00311BF0"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-1.5% annually</w:t>
            </w:r>
          </w:p>
        </w:tc>
        <w:tc>
          <w:tcPr>
            <w:tcW w:w="1755" w:type="dxa"/>
            <w:vAlign w:val="center"/>
            <w:hideMark/>
          </w:tcPr>
          <w:p w14:paraId="0EDB5611" w14:textId="77777777" w:rsidR="00311BF0"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+0.6% annually</w:t>
            </w:r>
          </w:p>
        </w:tc>
      </w:tr>
      <w:tr w:rsidR="00311BF0" w:rsidRPr="00311BF0" w14:paraId="4A1693B8" w14:textId="77777777" w:rsidTr="00E0700A">
        <w:trPr>
          <w:tblCellSpacing w:w="15" w:type="dxa"/>
          <w:jc w:val="center"/>
        </w:trPr>
        <w:tc>
          <w:tcPr>
            <w:tcW w:w="3178" w:type="dxa"/>
            <w:vAlign w:val="center"/>
            <w:hideMark/>
          </w:tcPr>
          <w:p w14:paraId="759EA2C2" w14:textId="77777777" w:rsidR="00311BF0"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GDP per Capita</w:t>
            </w:r>
          </w:p>
        </w:tc>
        <w:tc>
          <w:tcPr>
            <w:tcW w:w="2597" w:type="dxa"/>
            <w:vAlign w:val="center"/>
            <w:hideMark/>
          </w:tcPr>
          <w:p w14:paraId="61D6F332" w14:textId="77777777" w:rsidR="00311BF0"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$28,000</w:t>
            </w:r>
          </w:p>
        </w:tc>
        <w:tc>
          <w:tcPr>
            <w:tcW w:w="1755" w:type="dxa"/>
            <w:vAlign w:val="center"/>
            <w:hideMark/>
          </w:tcPr>
          <w:p w14:paraId="0E3CB5C9" w14:textId="77777777" w:rsidR="00311BF0"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$35,000</w:t>
            </w:r>
          </w:p>
        </w:tc>
      </w:tr>
      <w:tr w:rsidR="00311BF0" w:rsidRPr="00311BF0" w14:paraId="5D5D5890" w14:textId="77777777" w:rsidTr="00E0700A">
        <w:trPr>
          <w:tblCellSpacing w:w="15" w:type="dxa"/>
          <w:jc w:val="center"/>
        </w:trPr>
        <w:tc>
          <w:tcPr>
            <w:tcW w:w="3178" w:type="dxa"/>
            <w:vAlign w:val="center"/>
            <w:hideMark/>
          </w:tcPr>
          <w:p w14:paraId="5F2DE06B" w14:textId="77777777" w:rsidR="00311BF0"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Tourist Visits (2022)</w:t>
            </w:r>
          </w:p>
        </w:tc>
        <w:tc>
          <w:tcPr>
            <w:tcW w:w="2597" w:type="dxa"/>
            <w:vAlign w:val="center"/>
            <w:hideMark/>
          </w:tcPr>
          <w:p w14:paraId="7E075C42" w14:textId="77777777" w:rsidR="00311BF0"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1.2M</w:t>
            </w:r>
          </w:p>
        </w:tc>
        <w:tc>
          <w:tcPr>
            <w:tcW w:w="1755" w:type="dxa"/>
            <w:vAlign w:val="center"/>
            <w:hideMark/>
          </w:tcPr>
          <w:p w14:paraId="7B6B45B0" w14:textId="6C89BA51" w:rsidR="00E0700A" w:rsidRPr="00311BF0" w:rsidRDefault="00311BF0" w:rsidP="00E0700A">
            <w:pPr>
              <w:spacing w:after="0"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6.5M</w:t>
            </w:r>
          </w:p>
        </w:tc>
      </w:tr>
    </w:tbl>
    <w:p w14:paraId="611B6E3E" w14:textId="2B4E59A3" w:rsidR="00311BF0" w:rsidRDefault="00311BF0" w:rsidP="00311BF0">
      <w:p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These statistics reveal Nagasaki’s challenges in workforce sustainability, fiscal growth, and attractiveness to both tourists and long-term residents. A continued decline may result in reduced tax revenue, shrinking educational institutions, and increased health care burdens. The prefecture’s younger population is dwindling, and without a revitalization plan, the regional economy could spiral further into decline.</w:t>
      </w:r>
      <w:r w:rsidR="00E0700A">
        <w:rPr>
          <w:rFonts w:ascii="Times New Roman" w:eastAsia="Times New Roman" w:hAnsi="Times New Roman" w:cs="Times New Roman"/>
          <w:kern w:val="0"/>
          <w14:ligatures w14:val="none"/>
        </w:rPr>
        <w:t xml:space="preserve"> According the RESAS analysis, Nagasaki City alone will lose more than 6% population in 2025 as shown in the following diagram.</w:t>
      </w:r>
    </w:p>
    <w:p w14:paraId="571C5F34" w14:textId="5D13ADC8" w:rsidR="00E0700A" w:rsidRPr="00311BF0" w:rsidRDefault="00E0700A" w:rsidP="00311BF0">
      <w:p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drawing>
          <wp:inline distT="0" distB="0" distL="0" distR="0" wp14:anchorId="56FEC98A" wp14:editId="00E4666E">
            <wp:extent cx="5943600" cy="4011295"/>
            <wp:effectExtent l="0" t="0" r="0" b="1905"/>
            <wp:docPr id="57709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09276" name=""/>
                    <pic:cNvPicPr/>
                  </pic:nvPicPr>
                  <pic:blipFill>
                    <a:blip r:embed="rId6"/>
                    <a:stretch>
                      <a:fillRect/>
                    </a:stretch>
                  </pic:blipFill>
                  <pic:spPr>
                    <a:xfrm>
                      <a:off x="0" y="0"/>
                      <a:ext cx="5943600" cy="4011295"/>
                    </a:xfrm>
                    <a:prstGeom prst="rect">
                      <a:avLst/>
                    </a:prstGeom>
                  </pic:spPr>
                </pic:pic>
              </a:graphicData>
            </a:graphic>
          </wp:inline>
        </w:drawing>
      </w:r>
    </w:p>
    <w:p w14:paraId="746129DF" w14:textId="77777777" w:rsidR="00311BF0" w:rsidRPr="00311BF0" w:rsidRDefault="00311BF0" w:rsidP="00311BF0">
      <w:p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b/>
          <w:bCs/>
          <w:kern w:val="0"/>
          <w14:ligatures w14:val="none"/>
        </w:rPr>
        <w:t>3. Comparative Insight: Why Fukuoka Is Thriving</w:t>
      </w:r>
      <w:r w:rsidRPr="00311BF0">
        <w:rPr>
          <w:rFonts w:ascii="Times New Roman" w:eastAsia="Times New Roman" w:hAnsi="Times New Roman" w:cs="Times New Roman"/>
          <w:kern w:val="0"/>
          <w14:ligatures w14:val="none"/>
        </w:rPr>
        <w:t xml:space="preserve"> Fukuoka's success lies in its strategic investments in startups, urban design, and international positioning. Fukuoka City, designated a "National Strategic Special Zone," offers tax incentives for entrepreneurs and has built a thriving ecosystem for IT and biotech firms. The city promotes inbound migration by fostering </w:t>
      </w:r>
      <w:r w:rsidRPr="00311BF0">
        <w:rPr>
          <w:rFonts w:ascii="Times New Roman" w:eastAsia="Times New Roman" w:hAnsi="Times New Roman" w:cs="Times New Roman"/>
          <w:kern w:val="0"/>
          <w14:ligatures w14:val="none"/>
        </w:rPr>
        <w:lastRenderedPageBreak/>
        <w:t>international education and bilingual infrastructure. As a result, it has become one of Japan's fastest-growing metropolitan areas, appealing to young professionals and global businesses alike.</w:t>
      </w:r>
    </w:p>
    <w:p w14:paraId="4E9038B0" w14:textId="77777777" w:rsidR="00311BF0" w:rsidRPr="00311BF0" w:rsidRDefault="00311BF0" w:rsidP="00311BF0">
      <w:p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While Nagasaki cannot replicate Fukuoka’s scale, it can borrow core principles:</w:t>
      </w:r>
    </w:p>
    <w:p w14:paraId="0DDB8857" w14:textId="77777777" w:rsidR="00311BF0" w:rsidRPr="00311BF0" w:rsidRDefault="00311BF0" w:rsidP="00311BF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Develop international educational tourism as a niche strength</w:t>
      </w:r>
    </w:p>
    <w:p w14:paraId="3A0A2143" w14:textId="77777777" w:rsidR="00311BF0" w:rsidRPr="00311BF0" w:rsidRDefault="00311BF0" w:rsidP="00311BF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Support high school and university entrepreneurship through contests and incubators</w:t>
      </w:r>
    </w:p>
    <w:p w14:paraId="31AACEE6" w14:textId="77777777" w:rsidR="00311BF0" w:rsidRPr="00311BF0" w:rsidRDefault="00311BF0" w:rsidP="00311BF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Attract global talent through strategic marketing campaigns that highlight Nagasaki’s unique value</w:t>
      </w:r>
    </w:p>
    <w:p w14:paraId="00D012F1" w14:textId="72688B38" w:rsidR="00311BF0" w:rsidRDefault="00311BF0" w:rsidP="00311BF0">
      <w:p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These insights demonstrate that growth is possible with bold, youth-centered strategies focused on the knowledge economy, global education, and public-private partnerships.</w:t>
      </w:r>
      <w:r w:rsidR="00D95129">
        <w:rPr>
          <w:rFonts w:ascii="Times New Roman" w:eastAsia="Times New Roman" w:hAnsi="Times New Roman" w:cs="Times New Roman"/>
          <w:kern w:val="0"/>
          <w14:ligatures w14:val="none"/>
        </w:rPr>
        <w:t xml:space="preserve"> According to the RAIDA analysis, the market size of Tourism Spending, Nagasaki is one-third the size of Fukuoka and one-sixth of Tokyo as show in the diagram below. </w:t>
      </w:r>
    </w:p>
    <w:p w14:paraId="3BE73E97" w14:textId="3A072AD7" w:rsidR="00E0700A" w:rsidRPr="00311BF0" w:rsidRDefault="00E0700A" w:rsidP="00311BF0">
      <w:p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drawing>
          <wp:inline distT="0" distB="0" distL="0" distR="0" wp14:anchorId="40034303" wp14:editId="3E12C46A">
            <wp:extent cx="5943600" cy="4547235"/>
            <wp:effectExtent l="0" t="0" r="0" b="0"/>
            <wp:docPr id="364011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11737" name=""/>
                    <pic:cNvPicPr/>
                  </pic:nvPicPr>
                  <pic:blipFill>
                    <a:blip r:embed="rId7"/>
                    <a:stretch>
                      <a:fillRect/>
                    </a:stretch>
                  </pic:blipFill>
                  <pic:spPr>
                    <a:xfrm>
                      <a:off x="0" y="0"/>
                      <a:ext cx="5943600" cy="4547235"/>
                    </a:xfrm>
                    <a:prstGeom prst="rect">
                      <a:avLst/>
                    </a:prstGeom>
                  </pic:spPr>
                </pic:pic>
              </a:graphicData>
            </a:graphic>
          </wp:inline>
        </w:drawing>
      </w:r>
    </w:p>
    <w:p w14:paraId="497362AB" w14:textId="77777777" w:rsidR="00311BF0" w:rsidRPr="00311BF0" w:rsidRDefault="00311BF0" w:rsidP="00311BF0">
      <w:p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b/>
          <w:bCs/>
          <w:kern w:val="0"/>
          <w14:ligatures w14:val="none"/>
        </w:rPr>
        <w:t>4. Core Issues to Address</w:t>
      </w:r>
    </w:p>
    <w:p w14:paraId="6A9D2006" w14:textId="77777777" w:rsidR="00311BF0" w:rsidRPr="00311BF0" w:rsidRDefault="00311BF0" w:rsidP="00311B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b/>
          <w:bCs/>
          <w:kern w:val="0"/>
          <w14:ligatures w14:val="none"/>
        </w:rPr>
        <w:t>Aging Society:</w:t>
      </w:r>
      <w:r w:rsidRPr="00311BF0">
        <w:rPr>
          <w:rFonts w:ascii="Times New Roman" w:eastAsia="Times New Roman" w:hAnsi="Times New Roman" w:cs="Times New Roman"/>
          <w:kern w:val="0"/>
          <w14:ligatures w14:val="none"/>
        </w:rPr>
        <w:t xml:space="preserve"> With over one-third of its population aged 65 and above, Nagasaki must find new roles for seniors while attracting young professionals. Programs that support </w:t>
      </w:r>
      <w:r w:rsidRPr="00311BF0">
        <w:rPr>
          <w:rFonts w:ascii="Times New Roman" w:eastAsia="Times New Roman" w:hAnsi="Times New Roman" w:cs="Times New Roman"/>
          <w:kern w:val="0"/>
          <w14:ligatures w14:val="none"/>
        </w:rPr>
        <w:lastRenderedPageBreak/>
        <w:t>active aging, intergenerational learning, and healthcare technology can help turn this challenge into an opportunity.</w:t>
      </w:r>
    </w:p>
    <w:p w14:paraId="28E26CAF" w14:textId="77777777" w:rsidR="00311BF0" w:rsidRPr="00311BF0" w:rsidRDefault="00311BF0" w:rsidP="00311B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b/>
          <w:bCs/>
          <w:kern w:val="0"/>
          <w14:ligatures w14:val="none"/>
        </w:rPr>
        <w:t>Youth Flight:</w:t>
      </w:r>
      <w:r w:rsidRPr="00311BF0">
        <w:rPr>
          <w:rFonts w:ascii="Times New Roman" w:eastAsia="Times New Roman" w:hAnsi="Times New Roman" w:cs="Times New Roman"/>
          <w:kern w:val="0"/>
          <w14:ligatures w14:val="none"/>
        </w:rPr>
        <w:t xml:space="preserve"> Young people leave for Tokyo, Osaka, and Fukuoka due to lack of opportunity. Reversing this trend requires job creation, university-industry collaboration, and innovative educational experiences that provide meaningful pathways for the next generation.</w:t>
      </w:r>
    </w:p>
    <w:p w14:paraId="11703BA3" w14:textId="77777777" w:rsidR="00311BF0" w:rsidRPr="00311BF0" w:rsidRDefault="00311BF0" w:rsidP="00311B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b/>
          <w:bCs/>
          <w:kern w:val="0"/>
          <w14:ligatures w14:val="none"/>
        </w:rPr>
        <w:t>Underutilized Tourism Potential:</w:t>
      </w:r>
      <w:r w:rsidRPr="00311BF0">
        <w:rPr>
          <w:rFonts w:ascii="Times New Roman" w:eastAsia="Times New Roman" w:hAnsi="Times New Roman" w:cs="Times New Roman"/>
          <w:kern w:val="0"/>
          <w14:ligatures w14:val="none"/>
        </w:rPr>
        <w:t xml:space="preserve"> Despite sites like </w:t>
      </w:r>
      <w:proofErr w:type="spellStart"/>
      <w:r w:rsidRPr="00311BF0">
        <w:rPr>
          <w:rFonts w:ascii="Times New Roman" w:eastAsia="Times New Roman" w:hAnsi="Times New Roman" w:cs="Times New Roman"/>
          <w:kern w:val="0"/>
          <w14:ligatures w14:val="none"/>
        </w:rPr>
        <w:t>Gunkanjima</w:t>
      </w:r>
      <w:proofErr w:type="spellEnd"/>
      <w:r w:rsidRPr="00311BF0">
        <w:rPr>
          <w:rFonts w:ascii="Times New Roman" w:eastAsia="Times New Roman" w:hAnsi="Times New Roman" w:cs="Times New Roman"/>
          <w:kern w:val="0"/>
          <w14:ligatures w14:val="none"/>
        </w:rPr>
        <w:t xml:space="preserve">, Huis Ten Bosch, and </w:t>
      </w:r>
      <w:proofErr w:type="spellStart"/>
      <w:r w:rsidRPr="00311BF0">
        <w:rPr>
          <w:rFonts w:ascii="Times New Roman" w:eastAsia="Times New Roman" w:hAnsi="Times New Roman" w:cs="Times New Roman"/>
          <w:kern w:val="0"/>
          <w14:ligatures w14:val="none"/>
        </w:rPr>
        <w:t>Dejima</w:t>
      </w:r>
      <w:proofErr w:type="spellEnd"/>
      <w:r w:rsidRPr="00311BF0">
        <w:rPr>
          <w:rFonts w:ascii="Times New Roman" w:eastAsia="Times New Roman" w:hAnsi="Times New Roman" w:cs="Times New Roman"/>
          <w:kern w:val="0"/>
          <w14:ligatures w14:val="none"/>
        </w:rPr>
        <w:t>, Nagasaki's tourism lags far behind. Experiences need to be digital, immersive, and multilingual to appeal to international and domestic visitors. The region's history of peace, cultural fusion, and maritime innovation is a compelling narrative waiting to be shared.</w:t>
      </w:r>
    </w:p>
    <w:p w14:paraId="19AC8953" w14:textId="77777777" w:rsidR="00311BF0" w:rsidRPr="00311BF0" w:rsidRDefault="00311BF0" w:rsidP="00311B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b/>
          <w:bCs/>
          <w:kern w:val="0"/>
          <w14:ligatures w14:val="none"/>
        </w:rPr>
        <w:t>Economic Disconnection:</w:t>
      </w:r>
      <w:r w:rsidRPr="00311BF0">
        <w:rPr>
          <w:rFonts w:ascii="Times New Roman" w:eastAsia="Times New Roman" w:hAnsi="Times New Roman" w:cs="Times New Roman"/>
          <w:kern w:val="0"/>
          <w14:ligatures w14:val="none"/>
        </w:rPr>
        <w:t xml:space="preserve"> Local businesses face difficulty accessing international markets. Without new economic anchors like tech startups, academic R&amp;D, and sustainable manufacturing, Nagasaki risks being left behind in Japan’s innovation race.</w:t>
      </w:r>
    </w:p>
    <w:p w14:paraId="1DD06865" w14:textId="77777777" w:rsidR="00E0700A" w:rsidRPr="00E0700A" w:rsidRDefault="00311BF0" w:rsidP="00E0700A">
      <w:pPr>
        <w:pStyle w:val="Heading3"/>
        <w:rPr>
          <w:rFonts w:ascii="Times New Roman" w:eastAsia="Times New Roman" w:hAnsi="Times New Roman" w:cs="Times New Roman"/>
          <w:b/>
          <w:bCs/>
          <w:color w:val="auto"/>
          <w:kern w:val="0"/>
          <w:sz w:val="27"/>
          <w:szCs w:val="27"/>
          <w14:ligatures w14:val="none"/>
        </w:rPr>
      </w:pPr>
      <w:r w:rsidRPr="00311BF0">
        <w:rPr>
          <w:rFonts w:ascii="Times New Roman" w:eastAsia="Times New Roman" w:hAnsi="Times New Roman" w:cs="Times New Roman"/>
          <w:b/>
          <w:bCs/>
          <w:kern w:val="0"/>
          <w14:ligatures w14:val="none"/>
        </w:rPr>
        <w:t xml:space="preserve">5. </w:t>
      </w:r>
      <w:r w:rsidR="00E0700A" w:rsidRPr="00E0700A">
        <w:rPr>
          <w:rFonts w:ascii="Times New Roman" w:eastAsia="Times New Roman" w:hAnsi="Times New Roman" w:cs="Times New Roman"/>
          <w:b/>
          <w:bCs/>
          <w:color w:val="auto"/>
          <w:kern w:val="0"/>
          <w:sz w:val="27"/>
          <w:szCs w:val="27"/>
          <w14:ligatures w14:val="none"/>
        </w:rPr>
        <w:t>1. Why Nagasaki Needs a New Future</w:t>
      </w:r>
    </w:p>
    <w:p w14:paraId="5F41A8E1" w14:textId="77777777" w:rsidR="00E0700A" w:rsidRPr="00E0700A" w:rsidRDefault="00E0700A" w:rsidP="00E0700A">
      <w:p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t xml:space="preserve">Nagasaki has always held a unique place in Japan’s history. As the only port open to the world for centuries, it was a hub of culture, trade, and international exchange. However, today, Nagasaki faces significant challenges: its population is declining, young people are moving away, and tourism </w:t>
      </w:r>
      <w:proofErr w:type="gramStart"/>
      <w:r w:rsidRPr="00E0700A">
        <w:rPr>
          <w:rFonts w:ascii="Times New Roman" w:eastAsia="Times New Roman" w:hAnsi="Times New Roman" w:cs="Times New Roman"/>
          <w:kern w:val="0"/>
          <w14:ligatures w14:val="none"/>
        </w:rPr>
        <w:t>lags behind</w:t>
      </w:r>
      <w:proofErr w:type="gramEnd"/>
      <w:r w:rsidRPr="00E0700A">
        <w:rPr>
          <w:rFonts w:ascii="Times New Roman" w:eastAsia="Times New Roman" w:hAnsi="Times New Roman" w:cs="Times New Roman"/>
          <w:kern w:val="0"/>
          <w14:ligatures w14:val="none"/>
        </w:rPr>
        <w:t xml:space="preserve"> neighboring regions like Fukuoka.</w:t>
      </w:r>
    </w:p>
    <w:p w14:paraId="74F8B6CC" w14:textId="747ED0CC" w:rsidR="00E0700A" w:rsidRPr="00E0700A" w:rsidRDefault="00E0700A" w:rsidP="00E0700A">
      <w:p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t>Yet, these challenges present an opportunity. By leveraging its rich history and global connections, Nagasaki can reinvent itself as a center for educational tourism, attracting students and learners from around the world.</w:t>
      </w:r>
    </w:p>
    <w:p w14:paraId="0489A201" w14:textId="2FB1E366" w:rsidR="00E0700A" w:rsidRPr="00E0700A" w:rsidRDefault="00E0700A" w:rsidP="00E0700A">
      <w:pPr>
        <w:spacing w:after="0" w:line="240" w:lineRule="auto"/>
        <w:rPr>
          <w:rFonts w:ascii="Times New Roman" w:eastAsia="Times New Roman" w:hAnsi="Times New Roman" w:cs="Times New Roman"/>
          <w:kern w:val="0"/>
          <w14:ligatures w14:val="none"/>
        </w:rPr>
      </w:pPr>
    </w:p>
    <w:p w14:paraId="2F18B770" w14:textId="77777777" w:rsidR="00E0700A" w:rsidRPr="00E0700A" w:rsidRDefault="00E0700A" w:rsidP="00E0700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0700A">
        <w:rPr>
          <w:rFonts w:ascii="Times New Roman" w:eastAsia="Times New Roman" w:hAnsi="Times New Roman" w:cs="Times New Roman"/>
          <w:b/>
          <w:bCs/>
          <w:kern w:val="0"/>
          <w:sz w:val="27"/>
          <w:szCs w:val="27"/>
          <w14:ligatures w14:val="none"/>
        </w:rPr>
        <w:t>2. The Global Educational Tourism Opportunity</w:t>
      </w:r>
    </w:p>
    <w:p w14:paraId="62420A91" w14:textId="444C9B0F" w:rsidR="00E0700A" w:rsidRPr="00E0700A" w:rsidRDefault="00E0700A" w:rsidP="00E0700A">
      <w:p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t xml:space="preserve">Educational tourism is a rapidly growing industry. According to IMARC Group, the global educational tourism market was valued at USD 466.85 billion in 2024 and is projected to reach USD 1,291.50 billion by 2033, growing at a CAGR of 11.37% from 2025 to 2033. </w:t>
      </w:r>
      <w:hyperlink r:id="rId8" w:tgtFrame="_blank" w:history="1">
        <w:r w:rsidRPr="00E0700A">
          <w:rPr>
            <w:rFonts w:ascii="Times New Roman" w:eastAsia="Times New Roman" w:hAnsi="Times New Roman" w:cs="Times New Roman"/>
            <w:color w:val="0000FF"/>
            <w:kern w:val="0"/>
            <w:u w:val="single"/>
            <w14:ligatures w14:val="none"/>
          </w:rPr>
          <w:t>IM</w:t>
        </w:r>
        <w:r w:rsidRPr="00E0700A">
          <w:rPr>
            <w:rFonts w:ascii="Times New Roman" w:eastAsia="Times New Roman" w:hAnsi="Times New Roman" w:cs="Times New Roman"/>
            <w:color w:val="0000FF"/>
            <w:kern w:val="0"/>
            <w:u w:val="single"/>
            <w14:ligatures w14:val="none"/>
          </w:rPr>
          <w:t>A</w:t>
        </w:r>
        <w:r w:rsidRPr="00E0700A">
          <w:rPr>
            <w:rFonts w:ascii="Times New Roman" w:eastAsia="Times New Roman" w:hAnsi="Times New Roman" w:cs="Times New Roman"/>
            <w:color w:val="0000FF"/>
            <w:kern w:val="0"/>
            <w:u w:val="single"/>
            <w14:ligatures w14:val="none"/>
          </w:rPr>
          <w:t xml:space="preserve">RC </w:t>
        </w:r>
        <w:r w:rsidRPr="00E0700A">
          <w:rPr>
            <w:rFonts w:ascii="Times New Roman" w:eastAsia="Times New Roman" w:hAnsi="Times New Roman" w:cs="Times New Roman"/>
            <w:color w:val="0000FF"/>
            <w:kern w:val="0"/>
            <w:u w:val="single"/>
            <w14:ligatures w14:val="none"/>
          </w:rPr>
          <w:lastRenderedPageBreak/>
          <w:t>Group+1IMARC Group+1</w:t>
        </w:r>
      </w:hyperlink>
      <w:r w:rsidR="00D95129">
        <w:rPr>
          <w:noProof/>
        </w:rPr>
        <w:drawing>
          <wp:inline distT="0" distB="0" distL="0" distR="0" wp14:anchorId="49E573D4" wp14:editId="18BF7974">
            <wp:extent cx="5903495" cy="3494162"/>
            <wp:effectExtent l="0" t="0" r="2540" b="0"/>
            <wp:docPr id="1329479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79831" name=""/>
                    <pic:cNvPicPr/>
                  </pic:nvPicPr>
                  <pic:blipFill>
                    <a:blip r:embed="rId9"/>
                    <a:stretch>
                      <a:fillRect/>
                    </a:stretch>
                  </pic:blipFill>
                  <pic:spPr>
                    <a:xfrm>
                      <a:off x="0" y="0"/>
                      <a:ext cx="5937186" cy="3514103"/>
                    </a:xfrm>
                    <a:prstGeom prst="rect">
                      <a:avLst/>
                    </a:prstGeom>
                  </pic:spPr>
                </pic:pic>
              </a:graphicData>
            </a:graphic>
          </wp:inline>
        </w:drawing>
      </w:r>
    </w:p>
    <w:p w14:paraId="1A9C5670" w14:textId="49B8829B" w:rsidR="00E0700A" w:rsidRPr="00E0700A" w:rsidRDefault="00E0700A" w:rsidP="00E0700A">
      <w:p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t>Notably, the United States plays a pivotal role in this sector, accounting for approximately 73.70% of the market share. This dominance is attributed to its prestigious institutions, diverse programs, and cutting-edge research opportunities, making it a prime destination for international students seeking degrees, short-term exchanges, or specialized training.</w:t>
      </w:r>
      <w:r w:rsidR="00D95129" w:rsidRPr="00E0700A">
        <w:rPr>
          <w:rFonts w:ascii="Times New Roman" w:eastAsia="Times New Roman" w:hAnsi="Times New Roman" w:cs="Times New Roman"/>
          <w:kern w:val="0"/>
          <w14:ligatures w14:val="none"/>
        </w:rPr>
        <w:t xml:space="preserve"> </w:t>
      </w:r>
    </w:p>
    <w:p w14:paraId="7AACC087" w14:textId="77777777" w:rsidR="00E0700A" w:rsidRPr="00E0700A" w:rsidRDefault="00E0700A" w:rsidP="00E0700A">
      <w:p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t>Nagasaki can tap into this growing market by offering unique educational experiences that combine its historical significance with modern learning opportunities.</w:t>
      </w:r>
    </w:p>
    <w:p w14:paraId="506303F0" w14:textId="318CB0E4" w:rsidR="00E0700A" w:rsidRPr="00E0700A" w:rsidRDefault="00D95129" w:rsidP="00E0700A">
      <w:pPr>
        <w:spacing w:after="0" w:line="240" w:lineRule="auto"/>
        <w:rPr>
          <w:rFonts w:ascii="Times New Roman" w:eastAsia="Times New Roman" w:hAnsi="Times New Roman" w:cs="Times New Roman"/>
          <w:kern w:val="0"/>
          <w14:ligatures w14:val="none"/>
        </w:rPr>
      </w:pPr>
      <w:r>
        <w:rPr>
          <w:noProof/>
        </w:rPr>
        <w:drawing>
          <wp:inline distT="0" distB="0" distL="0" distR="0" wp14:anchorId="7D6AE2C2" wp14:editId="2E5D035E">
            <wp:extent cx="5943600" cy="2755900"/>
            <wp:effectExtent l="0" t="0" r="0" b="0"/>
            <wp:docPr id="667938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38389" name=""/>
                    <pic:cNvPicPr/>
                  </pic:nvPicPr>
                  <pic:blipFill>
                    <a:blip r:embed="rId10"/>
                    <a:stretch>
                      <a:fillRect/>
                    </a:stretch>
                  </pic:blipFill>
                  <pic:spPr>
                    <a:xfrm>
                      <a:off x="0" y="0"/>
                      <a:ext cx="5943600" cy="2755900"/>
                    </a:xfrm>
                    <a:prstGeom prst="rect">
                      <a:avLst/>
                    </a:prstGeom>
                  </pic:spPr>
                </pic:pic>
              </a:graphicData>
            </a:graphic>
          </wp:inline>
        </w:drawing>
      </w:r>
    </w:p>
    <w:p w14:paraId="019AE2A3" w14:textId="77777777" w:rsidR="00E0700A" w:rsidRPr="00E0700A" w:rsidRDefault="00E0700A" w:rsidP="00E0700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0700A">
        <w:rPr>
          <w:rFonts w:ascii="Times New Roman" w:eastAsia="Times New Roman" w:hAnsi="Times New Roman" w:cs="Times New Roman"/>
          <w:b/>
          <w:bCs/>
          <w:kern w:val="0"/>
          <w:sz w:val="27"/>
          <w:szCs w:val="27"/>
          <w14:ligatures w14:val="none"/>
        </w:rPr>
        <w:lastRenderedPageBreak/>
        <w:t>3. What Makes Nagasaki Special</w:t>
      </w:r>
    </w:p>
    <w:p w14:paraId="2DF52F87" w14:textId="77777777" w:rsidR="00E0700A" w:rsidRPr="00E0700A" w:rsidRDefault="00E0700A" w:rsidP="00E0700A">
      <w:p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t>Nagasaki's unique attributes make it an ideal destination for educational tourism:</w:t>
      </w:r>
    </w:p>
    <w:p w14:paraId="322D1D3F" w14:textId="77777777" w:rsidR="00E0700A" w:rsidRPr="00E0700A" w:rsidRDefault="00E0700A" w:rsidP="00E0700A">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b/>
          <w:bCs/>
          <w:kern w:val="0"/>
          <w14:ligatures w14:val="none"/>
        </w:rPr>
        <w:t>Rich History</w:t>
      </w:r>
      <w:r w:rsidRPr="00E0700A">
        <w:rPr>
          <w:rFonts w:ascii="Times New Roman" w:eastAsia="Times New Roman" w:hAnsi="Times New Roman" w:cs="Times New Roman"/>
          <w:kern w:val="0"/>
          <w14:ligatures w14:val="none"/>
        </w:rPr>
        <w:t>: From its role in international trade to its experiences during World War II, Nagasaki offers profound lessons in resilience and peace.</w:t>
      </w:r>
    </w:p>
    <w:p w14:paraId="07C7B8A5" w14:textId="77777777" w:rsidR="00E0700A" w:rsidRPr="00E0700A" w:rsidRDefault="00E0700A" w:rsidP="00E0700A">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b/>
          <w:bCs/>
          <w:kern w:val="0"/>
          <w14:ligatures w14:val="none"/>
        </w:rPr>
        <w:t>Cultural Heritage</w:t>
      </w:r>
      <w:r w:rsidRPr="00E0700A">
        <w:rPr>
          <w:rFonts w:ascii="Times New Roman" w:eastAsia="Times New Roman" w:hAnsi="Times New Roman" w:cs="Times New Roman"/>
          <w:kern w:val="0"/>
          <w14:ligatures w14:val="none"/>
        </w:rPr>
        <w:t xml:space="preserve">: Sites like </w:t>
      </w:r>
      <w:proofErr w:type="spellStart"/>
      <w:r w:rsidRPr="00E0700A">
        <w:rPr>
          <w:rFonts w:ascii="Times New Roman" w:eastAsia="Times New Roman" w:hAnsi="Times New Roman" w:cs="Times New Roman"/>
          <w:kern w:val="0"/>
          <w14:ligatures w14:val="none"/>
        </w:rPr>
        <w:t>Gunkanjima</w:t>
      </w:r>
      <w:proofErr w:type="spellEnd"/>
      <w:r w:rsidRPr="00E0700A">
        <w:rPr>
          <w:rFonts w:ascii="Times New Roman" w:eastAsia="Times New Roman" w:hAnsi="Times New Roman" w:cs="Times New Roman"/>
          <w:kern w:val="0"/>
          <w14:ligatures w14:val="none"/>
        </w:rPr>
        <w:t xml:space="preserve"> and </w:t>
      </w:r>
      <w:proofErr w:type="spellStart"/>
      <w:r w:rsidRPr="00E0700A">
        <w:rPr>
          <w:rFonts w:ascii="Times New Roman" w:eastAsia="Times New Roman" w:hAnsi="Times New Roman" w:cs="Times New Roman"/>
          <w:kern w:val="0"/>
          <w14:ligatures w14:val="none"/>
        </w:rPr>
        <w:t>Dejima</w:t>
      </w:r>
      <w:proofErr w:type="spellEnd"/>
      <w:r w:rsidRPr="00E0700A">
        <w:rPr>
          <w:rFonts w:ascii="Times New Roman" w:eastAsia="Times New Roman" w:hAnsi="Times New Roman" w:cs="Times New Roman"/>
          <w:kern w:val="0"/>
          <w14:ligatures w14:val="none"/>
        </w:rPr>
        <w:t xml:space="preserve"> provide immersive experiences into Japan's past.</w:t>
      </w:r>
    </w:p>
    <w:p w14:paraId="140336FF" w14:textId="77777777" w:rsidR="00E0700A" w:rsidRPr="00E0700A" w:rsidRDefault="00E0700A" w:rsidP="00E0700A">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b/>
          <w:bCs/>
          <w:kern w:val="0"/>
          <w14:ligatures w14:val="none"/>
        </w:rPr>
        <w:t>Natural Beauty</w:t>
      </w:r>
      <w:r w:rsidRPr="00E0700A">
        <w:rPr>
          <w:rFonts w:ascii="Times New Roman" w:eastAsia="Times New Roman" w:hAnsi="Times New Roman" w:cs="Times New Roman"/>
          <w:kern w:val="0"/>
          <w14:ligatures w14:val="none"/>
        </w:rPr>
        <w:t>: Its coastal landscapes and serene environment offer a peaceful setting for learning and reflection.</w:t>
      </w:r>
    </w:p>
    <w:p w14:paraId="5A619470" w14:textId="77777777" w:rsidR="00E0700A" w:rsidRPr="00E0700A" w:rsidRDefault="00E0700A" w:rsidP="00E0700A">
      <w:p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t>These elements can be integrated into educational programs that attract global learners seeking meaningful experiences.</w:t>
      </w:r>
    </w:p>
    <w:p w14:paraId="6C886CEE" w14:textId="6F1969B2" w:rsidR="00E0700A" w:rsidRPr="00E0700A" w:rsidRDefault="00E0700A" w:rsidP="00E0700A">
      <w:pPr>
        <w:spacing w:after="0" w:line="240" w:lineRule="auto"/>
        <w:rPr>
          <w:rFonts w:ascii="Times New Roman" w:eastAsia="Times New Roman" w:hAnsi="Times New Roman" w:cs="Times New Roman"/>
          <w:kern w:val="0"/>
          <w14:ligatures w14:val="none"/>
        </w:rPr>
      </w:pPr>
    </w:p>
    <w:p w14:paraId="48C7DFB2" w14:textId="77777777" w:rsidR="00E0700A" w:rsidRPr="00E0700A" w:rsidRDefault="00E0700A" w:rsidP="00E0700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0700A">
        <w:rPr>
          <w:rFonts w:ascii="Times New Roman" w:eastAsia="Times New Roman" w:hAnsi="Times New Roman" w:cs="Times New Roman"/>
          <w:b/>
          <w:bCs/>
          <w:kern w:val="0"/>
          <w:sz w:val="27"/>
          <w:szCs w:val="27"/>
          <w14:ligatures w14:val="none"/>
        </w:rPr>
        <w:t>4. The Global Discovery Nagasaki Project</w:t>
      </w:r>
    </w:p>
    <w:p w14:paraId="36DD859C" w14:textId="77777777" w:rsidR="00E0700A" w:rsidRPr="00E0700A" w:rsidRDefault="00E0700A" w:rsidP="00E0700A">
      <w:p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t xml:space="preserve">To harness this potential, I propose the </w:t>
      </w:r>
      <w:r w:rsidRPr="00E0700A">
        <w:rPr>
          <w:rFonts w:ascii="Times New Roman" w:eastAsia="Times New Roman" w:hAnsi="Times New Roman" w:cs="Times New Roman"/>
          <w:b/>
          <w:bCs/>
          <w:kern w:val="0"/>
          <w14:ligatures w14:val="none"/>
        </w:rPr>
        <w:t>Global Discovery Nagasaki Project</w:t>
      </w:r>
      <w:r w:rsidRPr="00E0700A">
        <w:rPr>
          <w:rFonts w:ascii="Times New Roman" w:eastAsia="Times New Roman" w:hAnsi="Times New Roman" w:cs="Times New Roman"/>
          <w:kern w:val="0"/>
          <w14:ligatures w14:val="none"/>
        </w:rPr>
        <w:t>, a comprehensive initiative aimed at revitalizing the region through educational tourism.</w:t>
      </w:r>
    </w:p>
    <w:p w14:paraId="6B5B7242" w14:textId="77777777" w:rsidR="00E0700A" w:rsidRPr="00E0700A" w:rsidRDefault="00E0700A" w:rsidP="00E0700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0700A">
        <w:rPr>
          <w:rFonts w:ascii="Times New Roman" w:eastAsia="Times New Roman" w:hAnsi="Times New Roman" w:cs="Times New Roman"/>
          <w:b/>
          <w:bCs/>
          <w:kern w:val="0"/>
          <w14:ligatures w14:val="none"/>
        </w:rPr>
        <w:t>A. International Educational Programs</w:t>
      </w:r>
    </w:p>
    <w:p w14:paraId="2E3B3DD9" w14:textId="77777777" w:rsidR="00E0700A" w:rsidRPr="00E0700A" w:rsidRDefault="00E0700A" w:rsidP="00E0700A">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b/>
          <w:bCs/>
          <w:kern w:val="0"/>
          <w14:ligatures w14:val="none"/>
        </w:rPr>
        <w:t>Collaborations with Airlines and Universities</w:t>
      </w:r>
      <w:r w:rsidRPr="00E0700A">
        <w:rPr>
          <w:rFonts w:ascii="Times New Roman" w:eastAsia="Times New Roman" w:hAnsi="Times New Roman" w:cs="Times New Roman"/>
          <w:kern w:val="0"/>
          <w14:ligatures w14:val="none"/>
        </w:rPr>
        <w:t>: Partner with airlines like ANA and United to offer subsidized travel packages for students. Collaborate with local and international universities to develop programs focused on peace studies, environmental sustainability, and cultural exchange.</w:t>
      </w:r>
    </w:p>
    <w:p w14:paraId="31C068A7" w14:textId="77777777" w:rsidR="00E0700A" w:rsidRPr="00E0700A" w:rsidRDefault="00E0700A" w:rsidP="00E0700A">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b/>
          <w:bCs/>
          <w:kern w:val="0"/>
          <w14:ligatures w14:val="none"/>
        </w:rPr>
        <w:t>Seasonal Camps</w:t>
      </w:r>
      <w:r w:rsidRPr="00E0700A">
        <w:rPr>
          <w:rFonts w:ascii="Times New Roman" w:eastAsia="Times New Roman" w:hAnsi="Times New Roman" w:cs="Times New Roman"/>
          <w:kern w:val="0"/>
          <w14:ligatures w14:val="none"/>
        </w:rPr>
        <w:t>: Organize "Global Discovery" camps that provide immersive learning experiences, combining classroom instruction with field visits to historical sites.</w:t>
      </w:r>
    </w:p>
    <w:p w14:paraId="3D7B98B3" w14:textId="77777777" w:rsidR="00E0700A" w:rsidRPr="00E0700A" w:rsidRDefault="00E0700A" w:rsidP="00E0700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0700A">
        <w:rPr>
          <w:rFonts w:ascii="Times New Roman" w:eastAsia="Times New Roman" w:hAnsi="Times New Roman" w:cs="Times New Roman"/>
          <w:b/>
          <w:bCs/>
          <w:kern w:val="0"/>
          <w14:ligatures w14:val="none"/>
        </w:rPr>
        <w:t>B. Youth Entrepreneurship Initiatives</w:t>
      </w:r>
    </w:p>
    <w:p w14:paraId="499DD030" w14:textId="77777777" w:rsidR="00E0700A" w:rsidRPr="00E0700A" w:rsidRDefault="00E0700A" w:rsidP="00E0700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b/>
          <w:bCs/>
          <w:kern w:val="0"/>
          <w14:ligatures w14:val="none"/>
        </w:rPr>
        <w:t>Startup Incubators</w:t>
      </w:r>
      <w:r w:rsidRPr="00E0700A">
        <w:rPr>
          <w:rFonts w:ascii="Times New Roman" w:eastAsia="Times New Roman" w:hAnsi="Times New Roman" w:cs="Times New Roman"/>
          <w:kern w:val="0"/>
          <w14:ligatures w14:val="none"/>
        </w:rPr>
        <w:t>: Establish co-working spaces and incubators in historical buildings, encouraging students to develop business ideas that blend tradition with innovation.</w:t>
      </w:r>
    </w:p>
    <w:p w14:paraId="46488E04" w14:textId="77777777" w:rsidR="00E0700A" w:rsidRPr="00E0700A" w:rsidRDefault="00E0700A" w:rsidP="00E0700A">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b/>
          <w:bCs/>
          <w:kern w:val="0"/>
          <w14:ligatures w14:val="none"/>
        </w:rPr>
        <w:t>Mentorship Programs</w:t>
      </w:r>
      <w:r w:rsidRPr="00E0700A">
        <w:rPr>
          <w:rFonts w:ascii="Times New Roman" w:eastAsia="Times New Roman" w:hAnsi="Times New Roman" w:cs="Times New Roman"/>
          <w:kern w:val="0"/>
          <w14:ligatures w14:val="none"/>
        </w:rPr>
        <w:t>: Connect young entrepreneurs with mentors from both local communities and international organizations to guide their ventures.</w:t>
      </w:r>
    </w:p>
    <w:p w14:paraId="687CFB5A" w14:textId="77777777" w:rsidR="00E0700A" w:rsidRPr="00E0700A" w:rsidRDefault="00E0700A" w:rsidP="00E0700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0700A">
        <w:rPr>
          <w:rFonts w:ascii="Times New Roman" w:eastAsia="Times New Roman" w:hAnsi="Times New Roman" w:cs="Times New Roman"/>
          <w:b/>
          <w:bCs/>
          <w:kern w:val="0"/>
          <w14:ligatures w14:val="none"/>
        </w:rPr>
        <w:t>C. Community Engagement</w:t>
      </w:r>
    </w:p>
    <w:p w14:paraId="1DC3ABFA" w14:textId="77777777" w:rsidR="00E0700A" w:rsidRPr="00E0700A" w:rsidRDefault="00E0700A" w:rsidP="00E0700A">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b/>
          <w:bCs/>
          <w:kern w:val="0"/>
          <w14:ligatures w14:val="none"/>
        </w:rPr>
        <w:t>Senior Participation</w:t>
      </w:r>
      <w:r w:rsidRPr="00E0700A">
        <w:rPr>
          <w:rFonts w:ascii="Times New Roman" w:eastAsia="Times New Roman" w:hAnsi="Times New Roman" w:cs="Times New Roman"/>
          <w:kern w:val="0"/>
          <w14:ligatures w14:val="none"/>
        </w:rPr>
        <w:t>: Involve senior citizens as cultural ambassadors, sharing their stories and experiences with visitors.</w:t>
      </w:r>
    </w:p>
    <w:p w14:paraId="76A94818" w14:textId="77777777" w:rsidR="00E0700A" w:rsidRPr="00E0700A" w:rsidRDefault="00E0700A" w:rsidP="00E0700A">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b/>
          <w:bCs/>
          <w:kern w:val="0"/>
          <w14:ligatures w14:val="none"/>
        </w:rPr>
        <w:t>Intergenerational Programs</w:t>
      </w:r>
      <w:r w:rsidRPr="00E0700A">
        <w:rPr>
          <w:rFonts w:ascii="Times New Roman" w:eastAsia="Times New Roman" w:hAnsi="Times New Roman" w:cs="Times New Roman"/>
          <w:kern w:val="0"/>
          <w14:ligatures w14:val="none"/>
        </w:rPr>
        <w:t>: Foster connections between youth and elders through collaborative projects, promoting mutual learning and respect.</w:t>
      </w:r>
    </w:p>
    <w:p w14:paraId="573FBC59" w14:textId="77777777" w:rsidR="00E0700A" w:rsidRPr="00E0700A" w:rsidRDefault="00E0700A" w:rsidP="00E0700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0700A">
        <w:rPr>
          <w:rFonts w:ascii="Times New Roman" w:eastAsia="Times New Roman" w:hAnsi="Times New Roman" w:cs="Times New Roman"/>
          <w:b/>
          <w:bCs/>
          <w:kern w:val="0"/>
          <w14:ligatures w14:val="none"/>
        </w:rPr>
        <w:t>D. Alignment with Sustainable Development Goals (SDGs)</w:t>
      </w:r>
    </w:p>
    <w:p w14:paraId="43299772" w14:textId="77777777" w:rsidR="00E0700A" w:rsidRPr="00E0700A" w:rsidRDefault="00E0700A" w:rsidP="00E0700A">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lastRenderedPageBreak/>
        <w:t>Integrate SDGs into all programs, emphasizing goals like quality education, decent work, and sustainable communities.</w:t>
      </w:r>
    </w:p>
    <w:p w14:paraId="2DA3C695" w14:textId="3CF8D3AA" w:rsidR="00E0700A" w:rsidRPr="00E0700A" w:rsidRDefault="00E0700A" w:rsidP="00E0700A">
      <w:pPr>
        <w:spacing w:after="0" w:line="240" w:lineRule="auto"/>
        <w:rPr>
          <w:rFonts w:ascii="Times New Roman" w:eastAsia="Times New Roman" w:hAnsi="Times New Roman" w:cs="Times New Roman"/>
          <w:kern w:val="0"/>
          <w14:ligatures w14:val="none"/>
        </w:rPr>
      </w:pPr>
    </w:p>
    <w:p w14:paraId="7F06179E" w14:textId="77777777" w:rsidR="00E0700A" w:rsidRPr="00E0700A" w:rsidRDefault="00E0700A" w:rsidP="00E0700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0700A">
        <w:rPr>
          <w:rFonts w:ascii="Times New Roman" w:eastAsia="Times New Roman" w:hAnsi="Times New Roman" w:cs="Times New Roman"/>
          <w:b/>
          <w:bCs/>
          <w:kern w:val="0"/>
          <w:sz w:val="27"/>
          <w:szCs w:val="27"/>
          <w14:ligatures w14:val="none"/>
        </w:rPr>
        <w:t>5. Anticipated Outcomes</w:t>
      </w:r>
    </w:p>
    <w:p w14:paraId="27C51245" w14:textId="77777777" w:rsidR="00E0700A" w:rsidRPr="00E0700A" w:rsidRDefault="00E0700A" w:rsidP="00E0700A">
      <w:p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b/>
          <w:bCs/>
          <w:kern w:val="0"/>
          <w14:ligatures w14:val="none"/>
        </w:rPr>
        <w:t>Short-Term (1–2 Years):</w:t>
      </w:r>
    </w:p>
    <w:p w14:paraId="4E5A9CEF" w14:textId="77777777" w:rsidR="00E0700A" w:rsidRPr="00E0700A" w:rsidRDefault="00E0700A" w:rsidP="00E0700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t>Attract 3,000 international students through educational programs.</w:t>
      </w:r>
    </w:p>
    <w:p w14:paraId="05435BB0" w14:textId="77777777" w:rsidR="00E0700A" w:rsidRPr="00E0700A" w:rsidRDefault="00E0700A" w:rsidP="00E0700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t>Launch 10 student-led startups focused on tourism and cultural preservation.</w:t>
      </w:r>
    </w:p>
    <w:p w14:paraId="042120C5" w14:textId="77777777" w:rsidR="00E0700A" w:rsidRPr="00E0700A" w:rsidRDefault="00E0700A" w:rsidP="00E0700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t>Increase tourism by 25%, boosting the local economy.</w:t>
      </w:r>
    </w:p>
    <w:p w14:paraId="05F2D107" w14:textId="77777777" w:rsidR="00E0700A" w:rsidRPr="00E0700A" w:rsidRDefault="00E0700A" w:rsidP="00E0700A">
      <w:p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b/>
          <w:bCs/>
          <w:kern w:val="0"/>
          <w14:ligatures w14:val="none"/>
        </w:rPr>
        <w:t>Mid-Term (3–5 Years):</w:t>
      </w:r>
    </w:p>
    <w:p w14:paraId="4F49BA81" w14:textId="77777777" w:rsidR="00E0700A" w:rsidRPr="00E0700A" w:rsidRDefault="00E0700A" w:rsidP="00E0700A">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t>Reverse population decline by creating job opportunities and enhancing the region's appeal.</w:t>
      </w:r>
    </w:p>
    <w:p w14:paraId="5A84D335" w14:textId="77777777" w:rsidR="00E0700A" w:rsidRPr="00E0700A" w:rsidRDefault="00E0700A" w:rsidP="00E0700A">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t>Establish Nagasaki as a leading destination for educational tourism in Asia.</w:t>
      </w:r>
    </w:p>
    <w:p w14:paraId="34A78B1F" w14:textId="77777777" w:rsidR="00E0700A" w:rsidRPr="00E0700A" w:rsidRDefault="00E0700A" w:rsidP="00E0700A">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t>Foster a vibrant community where history, culture, and innovation coexist.</w:t>
      </w:r>
    </w:p>
    <w:p w14:paraId="1A90E933" w14:textId="30DD004B" w:rsidR="00E0700A" w:rsidRPr="00E0700A" w:rsidRDefault="00E0700A" w:rsidP="00E0700A">
      <w:pPr>
        <w:spacing w:after="0" w:line="240" w:lineRule="auto"/>
        <w:rPr>
          <w:rFonts w:ascii="Times New Roman" w:eastAsia="Times New Roman" w:hAnsi="Times New Roman" w:cs="Times New Roman"/>
          <w:kern w:val="0"/>
          <w14:ligatures w14:val="none"/>
        </w:rPr>
      </w:pPr>
    </w:p>
    <w:p w14:paraId="444F0133" w14:textId="77777777" w:rsidR="00E0700A" w:rsidRPr="00E0700A" w:rsidRDefault="00E0700A" w:rsidP="00E0700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0700A">
        <w:rPr>
          <w:rFonts w:ascii="Times New Roman" w:eastAsia="Times New Roman" w:hAnsi="Times New Roman" w:cs="Times New Roman"/>
          <w:b/>
          <w:bCs/>
          <w:kern w:val="0"/>
          <w:sz w:val="27"/>
          <w:szCs w:val="27"/>
          <w14:ligatures w14:val="none"/>
        </w:rPr>
        <w:t>6. Conclusion</w:t>
      </w:r>
    </w:p>
    <w:p w14:paraId="25EDD9CB" w14:textId="77777777" w:rsidR="00E0700A" w:rsidRPr="00E0700A" w:rsidRDefault="00E0700A" w:rsidP="00E0700A">
      <w:p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t>Nagasaki stands at a crossroads. By embracing its historical legacy and leveraging the booming educational tourism market, it can chart a path toward revitalization. The Global Discovery Nagasaki Project offers a blueprint for sustainable growth, community engagement, and international collaboration.</w:t>
      </w:r>
    </w:p>
    <w:p w14:paraId="30C9198A" w14:textId="77777777" w:rsidR="00E0700A" w:rsidRPr="00E0700A" w:rsidRDefault="00E0700A" w:rsidP="00E0700A">
      <w:pPr>
        <w:spacing w:before="100" w:beforeAutospacing="1" w:after="100" w:afterAutospacing="1" w:line="240" w:lineRule="auto"/>
        <w:rPr>
          <w:rFonts w:ascii="Times New Roman" w:eastAsia="Times New Roman" w:hAnsi="Times New Roman" w:cs="Times New Roman"/>
          <w:kern w:val="0"/>
          <w14:ligatures w14:val="none"/>
        </w:rPr>
      </w:pPr>
      <w:r w:rsidRPr="00E0700A">
        <w:rPr>
          <w:rFonts w:ascii="Times New Roman" w:eastAsia="Times New Roman" w:hAnsi="Times New Roman" w:cs="Times New Roman"/>
          <w:kern w:val="0"/>
          <w14:ligatures w14:val="none"/>
        </w:rPr>
        <w:t>As a student passionate about global connections and cultural exchange, I believe in Nagasaki's potential to inspire and educate future generations. Let's transform challenges into opportunities and reimagine Nagasaki's future together.</w:t>
      </w:r>
    </w:p>
    <w:p w14:paraId="4900F027" w14:textId="0295A4B8" w:rsidR="00311BF0" w:rsidRPr="00311BF0" w:rsidRDefault="00311BF0" w:rsidP="00E0700A">
      <w:p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Nagasaki’s challenges are emblematic of rural Japan’s broader struggle. Yet, by embracing internationalism, youth-driven innovation, and future-facing education, Nagasaki can rediscover its strength as a bridge between Japan and the world. Its compelling narrative of resilience—from wartime tragedy to peaceful diplomacy—can serve as a global magnet for dialogue, creativity, and action.</w:t>
      </w:r>
    </w:p>
    <w:p w14:paraId="4409DC03" w14:textId="77777777" w:rsidR="00311BF0" w:rsidRPr="00311BF0" w:rsidRDefault="00311BF0" w:rsidP="00311BF0">
      <w:p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With bold partnerships and a commitment to the next generation, the prefecture can build a model for inclusive, sustainable revitalization that inspires other regions in Japan and beyond. Policymakers, educators, and business leaders must now act together—locally and globally—to secure Nagasaki’s future.</w:t>
      </w:r>
    </w:p>
    <w:p w14:paraId="494A42BF" w14:textId="77777777" w:rsidR="00311BF0" w:rsidRPr="00311BF0" w:rsidRDefault="00311BF0" w:rsidP="00311BF0">
      <w:pPr>
        <w:spacing w:before="100" w:beforeAutospacing="1" w:after="100" w:afterAutospacing="1" w:line="240" w:lineRule="auto"/>
        <w:rPr>
          <w:rFonts w:ascii="Times New Roman" w:eastAsia="Times New Roman" w:hAnsi="Times New Roman" w:cs="Times New Roman"/>
          <w:kern w:val="0"/>
          <w14:ligatures w14:val="none"/>
        </w:rPr>
      </w:pPr>
      <w:r w:rsidRPr="00311BF0">
        <w:rPr>
          <w:rFonts w:ascii="Times New Roman" w:eastAsia="Times New Roman" w:hAnsi="Times New Roman" w:cs="Times New Roman"/>
          <w:kern w:val="0"/>
          <w14:ligatures w14:val="none"/>
        </w:rPr>
        <w:t xml:space="preserve">The time has come for Nagasaki to lead again—not by turning back the clock, but by forging new pathways with the global community. As one of Japan’s most culturally significant regions, </w:t>
      </w:r>
      <w:r w:rsidRPr="00311BF0">
        <w:rPr>
          <w:rFonts w:ascii="Times New Roman" w:eastAsia="Times New Roman" w:hAnsi="Times New Roman" w:cs="Times New Roman"/>
          <w:kern w:val="0"/>
          <w14:ligatures w14:val="none"/>
        </w:rPr>
        <w:lastRenderedPageBreak/>
        <w:t>Nagasaki can rise as a pioneer of 21st-century regional revival rooted in history, powered by youth, and shared with the world.</w:t>
      </w:r>
    </w:p>
    <w:p w14:paraId="2B0AB9A3" w14:textId="7C2A7127" w:rsidR="003D56FF" w:rsidRDefault="00D95129">
      <w:r>
        <w:rPr>
          <w:noProof/>
        </w:rPr>
        <w:drawing>
          <wp:inline distT="0" distB="0" distL="0" distR="0" wp14:anchorId="0343DD82" wp14:editId="21F17B6D">
            <wp:extent cx="3801979" cy="5567182"/>
            <wp:effectExtent l="0" t="0" r="0" b="0"/>
            <wp:docPr id="518162919" name="Picture 3" descr="A statue of a person holding his arm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62919" name="Picture 3" descr="A statue of a person holding his arm up&#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836377" cy="5617551"/>
                    </a:xfrm>
                    <a:prstGeom prst="rect">
                      <a:avLst/>
                    </a:prstGeom>
                  </pic:spPr>
                </pic:pic>
              </a:graphicData>
            </a:graphic>
          </wp:inline>
        </w:drawing>
      </w:r>
    </w:p>
    <w:sectPr w:rsidR="003D5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36CC"/>
    <w:multiLevelType w:val="multilevel"/>
    <w:tmpl w:val="C7A0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449D8"/>
    <w:multiLevelType w:val="multilevel"/>
    <w:tmpl w:val="2D1A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C4ECF"/>
    <w:multiLevelType w:val="multilevel"/>
    <w:tmpl w:val="5E7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80ECD"/>
    <w:multiLevelType w:val="multilevel"/>
    <w:tmpl w:val="1206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F78E3"/>
    <w:multiLevelType w:val="multilevel"/>
    <w:tmpl w:val="D904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96BAD"/>
    <w:multiLevelType w:val="multilevel"/>
    <w:tmpl w:val="2DD8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A04DE8"/>
    <w:multiLevelType w:val="multilevel"/>
    <w:tmpl w:val="E402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B356F"/>
    <w:multiLevelType w:val="multilevel"/>
    <w:tmpl w:val="1FCA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D6F65"/>
    <w:multiLevelType w:val="multilevel"/>
    <w:tmpl w:val="99E8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C0ED8"/>
    <w:multiLevelType w:val="multilevel"/>
    <w:tmpl w:val="3EB8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5F0DC7"/>
    <w:multiLevelType w:val="multilevel"/>
    <w:tmpl w:val="6404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C3FF7"/>
    <w:multiLevelType w:val="multilevel"/>
    <w:tmpl w:val="502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521079"/>
    <w:multiLevelType w:val="multilevel"/>
    <w:tmpl w:val="306E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DC093B"/>
    <w:multiLevelType w:val="multilevel"/>
    <w:tmpl w:val="86A6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E4A6A"/>
    <w:multiLevelType w:val="multilevel"/>
    <w:tmpl w:val="FC66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759774">
    <w:abstractNumId w:val="9"/>
  </w:num>
  <w:num w:numId="2" w16cid:durableId="111562357">
    <w:abstractNumId w:val="12"/>
  </w:num>
  <w:num w:numId="3" w16cid:durableId="1885216472">
    <w:abstractNumId w:val="3"/>
  </w:num>
  <w:num w:numId="4" w16cid:durableId="145051841">
    <w:abstractNumId w:val="1"/>
  </w:num>
  <w:num w:numId="5" w16cid:durableId="340739297">
    <w:abstractNumId w:val="8"/>
  </w:num>
  <w:num w:numId="6" w16cid:durableId="1164013609">
    <w:abstractNumId w:val="7"/>
  </w:num>
  <w:num w:numId="7" w16cid:durableId="2062903333">
    <w:abstractNumId w:val="4"/>
  </w:num>
  <w:num w:numId="8" w16cid:durableId="22486282">
    <w:abstractNumId w:val="6"/>
  </w:num>
  <w:num w:numId="9" w16cid:durableId="222521108">
    <w:abstractNumId w:val="13"/>
  </w:num>
  <w:num w:numId="10" w16cid:durableId="444231581">
    <w:abstractNumId w:val="5"/>
  </w:num>
  <w:num w:numId="11" w16cid:durableId="1403797593">
    <w:abstractNumId w:val="11"/>
  </w:num>
  <w:num w:numId="12" w16cid:durableId="2089308939">
    <w:abstractNumId w:val="14"/>
  </w:num>
  <w:num w:numId="13" w16cid:durableId="1820029308">
    <w:abstractNumId w:val="2"/>
  </w:num>
  <w:num w:numId="14" w16cid:durableId="132602797">
    <w:abstractNumId w:val="0"/>
  </w:num>
  <w:num w:numId="15" w16cid:durableId="15618670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F0"/>
    <w:rsid w:val="001E2FAD"/>
    <w:rsid w:val="002D2459"/>
    <w:rsid w:val="00311BF0"/>
    <w:rsid w:val="00397A17"/>
    <w:rsid w:val="003D56FF"/>
    <w:rsid w:val="00D95129"/>
    <w:rsid w:val="00D96028"/>
    <w:rsid w:val="00E07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1CBE"/>
  <w15:chartTrackingRefBased/>
  <w15:docId w15:val="{4B30CC97-C3C0-7A4F-8111-AFC2F18F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11B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11B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B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B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B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B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B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B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B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11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11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BF0"/>
    <w:rPr>
      <w:rFonts w:eastAsiaTheme="majorEastAsia" w:cstheme="majorBidi"/>
      <w:color w:val="272727" w:themeColor="text1" w:themeTint="D8"/>
    </w:rPr>
  </w:style>
  <w:style w:type="paragraph" w:styleId="Title">
    <w:name w:val="Title"/>
    <w:basedOn w:val="Normal"/>
    <w:next w:val="Normal"/>
    <w:link w:val="TitleChar"/>
    <w:uiPriority w:val="10"/>
    <w:qFormat/>
    <w:rsid w:val="00311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B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BF0"/>
    <w:pPr>
      <w:spacing w:before="160"/>
      <w:jc w:val="center"/>
    </w:pPr>
    <w:rPr>
      <w:i/>
      <w:iCs/>
      <w:color w:val="404040" w:themeColor="text1" w:themeTint="BF"/>
    </w:rPr>
  </w:style>
  <w:style w:type="character" w:customStyle="1" w:styleId="QuoteChar">
    <w:name w:val="Quote Char"/>
    <w:basedOn w:val="DefaultParagraphFont"/>
    <w:link w:val="Quote"/>
    <w:uiPriority w:val="29"/>
    <w:rsid w:val="00311BF0"/>
    <w:rPr>
      <w:i/>
      <w:iCs/>
      <w:color w:val="404040" w:themeColor="text1" w:themeTint="BF"/>
    </w:rPr>
  </w:style>
  <w:style w:type="paragraph" w:styleId="ListParagraph">
    <w:name w:val="List Paragraph"/>
    <w:basedOn w:val="Normal"/>
    <w:uiPriority w:val="34"/>
    <w:qFormat/>
    <w:rsid w:val="00311BF0"/>
    <w:pPr>
      <w:ind w:left="720"/>
      <w:contextualSpacing/>
    </w:pPr>
  </w:style>
  <w:style w:type="character" w:styleId="IntenseEmphasis">
    <w:name w:val="Intense Emphasis"/>
    <w:basedOn w:val="DefaultParagraphFont"/>
    <w:uiPriority w:val="21"/>
    <w:qFormat/>
    <w:rsid w:val="00311BF0"/>
    <w:rPr>
      <w:i/>
      <w:iCs/>
      <w:color w:val="0F4761" w:themeColor="accent1" w:themeShade="BF"/>
    </w:rPr>
  </w:style>
  <w:style w:type="paragraph" w:styleId="IntenseQuote">
    <w:name w:val="Intense Quote"/>
    <w:basedOn w:val="Normal"/>
    <w:next w:val="Normal"/>
    <w:link w:val="IntenseQuoteChar"/>
    <w:uiPriority w:val="30"/>
    <w:qFormat/>
    <w:rsid w:val="00311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BF0"/>
    <w:rPr>
      <w:i/>
      <w:iCs/>
      <w:color w:val="0F4761" w:themeColor="accent1" w:themeShade="BF"/>
    </w:rPr>
  </w:style>
  <w:style w:type="character" w:styleId="IntenseReference">
    <w:name w:val="Intense Reference"/>
    <w:basedOn w:val="DefaultParagraphFont"/>
    <w:uiPriority w:val="32"/>
    <w:qFormat/>
    <w:rsid w:val="00311BF0"/>
    <w:rPr>
      <w:b/>
      <w:bCs/>
      <w:smallCaps/>
      <w:color w:val="0F4761" w:themeColor="accent1" w:themeShade="BF"/>
      <w:spacing w:val="5"/>
    </w:rPr>
  </w:style>
  <w:style w:type="paragraph" w:styleId="NormalWeb">
    <w:name w:val="Normal (Web)"/>
    <w:basedOn w:val="Normal"/>
    <w:uiPriority w:val="99"/>
    <w:semiHidden/>
    <w:unhideWhenUsed/>
    <w:rsid w:val="00311BF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11BF0"/>
    <w:rPr>
      <w:b/>
      <w:bCs/>
    </w:rPr>
  </w:style>
  <w:style w:type="character" w:customStyle="1" w:styleId="relative">
    <w:name w:val="relative"/>
    <w:basedOn w:val="DefaultParagraphFont"/>
    <w:rsid w:val="00E0700A"/>
  </w:style>
  <w:style w:type="character" w:customStyle="1" w:styleId="ms-1">
    <w:name w:val="ms-1"/>
    <w:basedOn w:val="DefaultParagraphFont"/>
    <w:rsid w:val="00E0700A"/>
  </w:style>
  <w:style w:type="character" w:customStyle="1" w:styleId="max-w-full">
    <w:name w:val="max-w-full"/>
    <w:basedOn w:val="DefaultParagraphFont"/>
    <w:rsid w:val="00E0700A"/>
  </w:style>
  <w:style w:type="character" w:customStyle="1" w:styleId="-me-1">
    <w:name w:val="-me-1"/>
    <w:basedOn w:val="DefaultParagraphFont"/>
    <w:rsid w:val="00E0700A"/>
  </w:style>
  <w:style w:type="paragraph" w:customStyle="1" w:styleId="p1">
    <w:name w:val="p1"/>
    <w:basedOn w:val="Normal"/>
    <w:rsid w:val="002D2459"/>
    <w:pPr>
      <w:spacing w:after="0" w:line="240" w:lineRule="auto"/>
    </w:pPr>
    <w:rPr>
      <w:rFonts w:ascii="Helvetica" w:hAnsi="Helvetica" w:cs="Times New Roman"/>
      <w:kern w:val="0"/>
      <w:sz w:val="17"/>
      <w:szCs w:val="17"/>
      <w14:ligatures w14:val="none"/>
    </w:rPr>
  </w:style>
  <w:style w:type="paragraph" w:customStyle="1" w:styleId="p2">
    <w:name w:val="p2"/>
    <w:basedOn w:val="Normal"/>
    <w:rsid w:val="002D2459"/>
    <w:pPr>
      <w:spacing w:after="0" w:line="240" w:lineRule="auto"/>
    </w:pPr>
    <w:rPr>
      <w:rFonts w:ascii="Helvetica" w:hAnsi="Helvetica" w:cs="Times New Roman"/>
      <w:kern w:val="0"/>
      <w:sz w:val="17"/>
      <w:szCs w:val="17"/>
      <w14:ligatures w14:val="none"/>
    </w:rPr>
  </w:style>
  <w:style w:type="character" w:customStyle="1" w:styleId="s1">
    <w:name w:val="s1"/>
    <w:basedOn w:val="DefaultParagraphFont"/>
    <w:rsid w:val="002D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8643">
      <w:bodyDiv w:val="1"/>
      <w:marLeft w:val="0"/>
      <w:marRight w:val="0"/>
      <w:marTop w:val="0"/>
      <w:marBottom w:val="0"/>
      <w:divBdr>
        <w:top w:val="none" w:sz="0" w:space="0" w:color="auto"/>
        <w:left w:val="none" w:sz="0" w:space="0" w:color="auto"/>
        <w:bottom w:val="none" w:sz="0" w:space="0" w:color="auto"/>
        <w:right w:val="none" w:sz="0" w:space="0" w:color="auto"/>
      </w:divBdr>
    </w:div>
    <w:div w:id="644236056">
      <w:bodyDiv w:val="1"/>
      <w:marLeft w:val="0"/>
      <w:marRight w:val="0"/>
      <w:marTop w:val="0"/>
      <w:marBottom w:val="0"/>
      <w:divBdr>
        <w:top w:val="none" w:sz="0" w:space="0" w:color="auto"/>
        <w:left w:val="none" w:sz="0" w:space="0" w:color="auto"/>
        <w:bottom w:val="none" w:sz="0" w:space="0" w:color="auto"/>
        <w:right w:val="none" w:sz="0" w:space="0" w:color="auto"/>
      </w:divBdr>
      <w:divsChild>
        <w:div w:id="559555052">
          <w:marLeft w:val="0"/>
          <w:marRight w:val="0"/>
          <w:marTop w:val="0"/>
          <w:marBottom w:val="0"/>
          <w:divBdr>
            <w:top w:val="none" w:sz="0" w:space="0" w:color="auto"/>
            <w:left w:val="none" w:sz="0" w:space="0" w:color="auto"/>
            <w:bottom w:val="none" w:sz="0" w:space="0" w:color="auto"/>
            <w:right w:val="none" w:sz="0" w:space="0" w:color="auto"/>
          </w:divBdr>
        </w:div>
        <w:div w:id="1885173563">
          <w:marLeft w:val="0"/>
          <w:marRight w:val="0"/>
          <w:marTop w:val="0"/>
          <w:marBottom w:val="0"/>
          <w:divBdr>
            <w:top w:val="none" w:sz="0" w:space="0" w:color="auto"/>
            <w:left w:val="none" w:sz="0" w:space="0" w:color="auto"/>
            <w:bottom w:val="none" w:sz="0" w:space="0" w:color="auto"/>
            <w:right w:val="none" w:sz="0" w:space="0" w:color="auto"/>
          </w:divBdr>
        </w:div>
        <w:div w:id="1214926175">
          <w:marLeft w:val="0"/>
          <w:marRight w:val="0"/>
          <w:marTop w:val="0"/>
          <w:marBottom w:val="0"/>
          <w:divBdr>
            <w:top w:val="none" w:sz="0" w:space="0" w:color="auto"/>
            <w:left w:val="none" w:sz="0" w:space="0" w:color="auto"/>
            <w:bottom w:val="none" w:sz="0" w:space="0" w:color="auto"/>
            <w:right w:val="none" w:sz="0" w:space="0" w:color="auto"/>
          </w:divBdr>
        </w:div>
        <w:div w:id="1712074993">
          <w:marLeft w:val="0"/>
          <w:marRight w:val="0"/>
          <w:marTop w:val="0"/>
          <w:marBottom w:val="0"/>
          <w:divBdr>
            <w:top w:val="none" w:sz="0" w:space="0" w:color="auto"/>
            <w:left w:val="none" w:sz="0" w:space="0" w:color="auto"/>
            <w:bottom w:val="none" w:sz="0" w:space="0" w:color="auto"/>
            <w:right w:val="none" w:sz="0" w:space="0" w:color="auto"/>
          </w:divBdr>
        </w:div>
        <w:div w:id="575167271">
          <w:marLeft w:val="0"/>
          <w:marRight w:val="0"/>
          <w:marTop w:val="0"/>
          <w:marBottom w:val="0"/>
          <w:divBdr>
            <w:top w:val="none" w:sz="0" w:space="0" w:color="auto"/>
            <w:left w:val="none" w:sz="0" w:space="0" w:color="auto"/>
            <w:bottom w:val="none" w:sz="0" w:space="0" w:color="auto"/>
            <w:right w:val="none" w:sz="0" w:space="0" w:color="auto"/>
          </w:divBdr>
        </w:div>
      </w:divsChild>
    </w:div>
    <w:div w:id="112650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rcgroup.com/educational-tourism-market?utm_source=chatgp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 Eric</dc:creator>
  <cp:keywords/>
  <dc:description/>
  <cp:lastModifiedBy>Gan Eric</cp:lastModifiedBy>
  <cp:revision>1</cp:revision>
  <dcterms:created xsi:type="dcterms:W3CDTF">2025-06-01T19:20:00Z</dcterms:created>
  <dcterms:modified xsi:type="dcterms:W3CDTF">2025-06-01T21:23:00Z</dcterms:modified>
</cp:coreProperties>
</file>